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lang w:val="en-US" w:eastAsia="zh-CN"/>
        </w:rPr>
        <w:t>永州市水利局</w:t>
      </w:r>
      <w:r>
        <w:rPr>
          <w:rFonts w:hint="eastAsia" w:ascii="Times New Roman" w:hAnsi="Times New Roman" w:eastAsia="方正小标宋_GBK" w:cs="Times New Roman"/>
          <w:bCs/>
          <w:kern w:val="0"/>
          <w:sz w:val="72"/>
          <w:szCs w:val="72"/>
        </w:rPr>
        <w:t>2018年度</w:t>
      </w: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部门决算</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rPr>
          <w:rFonts w:ascii="Times New Roman" w:hAnsi="Times New Roman" w:eastAsia="宋体" w:cs="Times New Roman"/>
          <w:b/>
          <w:bCs/>
          <w:kern w:val="0"/>
          <w:sz w:val="44"/>
          <w:szCs w:val="44"/>
        </w:rPr>
      </w:pPr>
      <w:r>
        <w:rPr>
          <w:rFonts w:ascii="Times New Roman" w:hAnsi="Times New Roman" w:eastAsia="宋体" w:cs="Times New Roman"/>
          <w:b/>
          <w:bCs/>
          <w:kern w:val="0"/>
          <w:sz w:val="44"/>
          <w:szCs w:val="44"/>
        </w:rPr>
        <w:br w:type="page"/>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val="en-US" w:eastAsia="zh-CN"/>
        </w:rPr>
        <w:t>永州市水利局</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val="en-US" w:eastAsia="zh-CN"/>
        </w:rPr>
        <w:t>永州市水利局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val="en-US" w:eastAsia="zh-CN"/>
        </w:rPr>
        <w:t>永州市水利局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hint="eastAsia"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val="en-US" w:eastAsia="zh-CN"/>
        </w:rPr>
        <w:t>永州市水利局</w:t>
      </w:r>
      <w:r>
        <w:rPr>
          <w:rFonts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研究拟定全市水利工作的方针政策、发展战略、中长期规划和年度计划，统一管理水资源，负责全市水利建设与管理工作，组织指导水利设施、水域及其岸线的管理与保护，承担市防汛抗旱指挥的日常工作，指导农村水利、节水灌溉、农村饮水工作等。</w:t>
      </w:r>
    </w:p>
    <w:p>
      <w:pPr>
        <w:widowControl/>
        <w:numPr>
          <w:ilvl w:val="0"/>
          <w:numId w:val="1"/>
        </w:numPr>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机构设置</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市水利局机关共设置行政科室10个，事业单位7个。</w:t>
      </w:r>
      <w:r>
        <w:rPr>
          <w:rFonts w:hint="eastAsia" w:ascii="仿宋_GB2312" w:hAnsi="宋体" w:eastAsia="仿宋_GB2312"/>
          <w:sz w:val="28"/>
          <w:szCs w:val="28"/>
          <w:lang w:eastAsia="zh-CN"/>
        </w:rPr>
        <w:t>2018</w:t>
      </w:r>
      <w:r>
        <w:rPr>
          <w:rFonts w:hint="eastAsia" w:ascii="仿宋_GB2312" w:hAnsi="宋体" w:eastAsia="仿宋_GB2312"/>
          <w:sz w:val="28"/>
          <w:szCs w:val="28"/>
        </w:rPr>
        <w:t>年</w:t>
      </w:r>
      <w:r>
        <w:rPr>
          <w:rFonts w:hint="eastAsia" w:ascii="仿宋_GB2312" w:hAnsi="宋体" w:eastAsia="仿宋_GB2312"/>
          <w:sz w:val="28"/>
          <w:szCs w:val="28"/>
          <w:lang w:val="en-US" w:eastAsia="zh-CN"/>
        </w:rPr>
        <w:t>5月下属2个</w:t>
      </w:r>
      <w:r>
        <w:rPr>
          <w:rFonts w:hint="eastAsia" w:ascii="仿宋_GB2312" w:hAnsi="宋体" w:eastAsia="仿宋_GB2312"/>
          <w:sz w:val="28"/>
          <w:szCs w:val="28"/>
        </w:rPr>
        <w:t>正科级差额拨款事业单位</w:t>
      </w:r>
      <w:r>
        <w:rPr>
          <w:rFonts w:hint="eastAsia" w:ascii="仿宋_GB2312" w:hAnsi="宋体" w:eastAsia="仿宋_GB2312"/>
          <w:sz w:val="28"/>
          <w:szCs w:val="28"/>
          <w:lang w:val="en-US" w:eastAsia="zh-CN"/>
        </w:rPr>
        <w:t>转为</w:t>
      </w:r>
      <w:r>
        <w:rPr>
          <w:rFonts w:hint="eastAsia" w:ascii="仿宋_GB2312" w:hAnsi="宋体" w:eastAsia="仿宋_GB2312"/>
          <w:sz w:val="28"/>
          <w:szCs w:val="28"/>
        </w:rPr>
        <w:t>正科级全额拨款事业单位</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故现有副处级参公事业单位1个、正科级全额拨款事业单位5个、正科级差额拨款事业单位1个。</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Times New Roman" w:hAnsi="Times New Roman" w:eastAsia="仿宋_GB2312" w:cs="Times New Roman"/>
          <w:bCs/>
          <w:kern w:val="0"/>
          <w:sz w:val="32"/>
          <w:szCs w:val="32"/>
        </w:rPr>
      </w:pPr>
      <w:r>
        <w:rPr>
          <w:rFonts w:hint="eastAsia" w:ascii="仿宋_GB2312" w:hAnsi="宋体" w:eastAsia="仿宋_GB2312"/>
          <w:sz w:val="28"/>
          <w:szCs w:val="28"/>
        </w:rPr>
        <w:t>局行政事业单位编制85人，其中行政编制28人，事业编制57人（含差额编制</w:t>
      </w:r>
      <w:r>
        <w:rPr>
          <w:rFonts w:hint="eastAsia" w:ascii="仿宋_GB2312" w:hAnsi="宋体" w:eastAsia="仿宋_GB2312"/>
          <w:sz w:val="28"/>
          <w:szCs w:val="28"/>
          <w:lang w:val="en-US" w:eastAsia="zh-CN"/>
        </w:rPr>
        <w:t>9</w:t>
      </w:r>
      <w:r>
        <w:rPr>
          <w:rFonts w:hint="eastAsia" w:ascii="仿宋_GB2312" w:hAnsi="宋体" w:eastAsia="仿宋_GB2312"/>
          <w:sz w:val="28"/>
          <w:szCs w:val="28"/>
        </w:rPr>
        <w:t>人）</w:t>
      </w:r>
      <w:r>
        <w:rPr>
          <w:rFonts w:hint="eastAsia" w:ascii="仿宋_GB2312" w:hAnsi="宋体" w:eastAsia="仿宋_GB2312"/>
          <w:sz w:val="28"/>
          <w:szCs w:val="28"/>
          <w:lang w:eastAsia="zh-CN"/>
        </w:rPr>
        <w:t>。</w:t>
      </w:r>
      <w:r>
        <w:rPr>
          <w:rFonts w:hint="eastAsia" w:ascii="仿宋_GB2312" w:hAnsi="宋体" w:eastAsia="仿宋_GB2312"/>
          <w:sz w:val="28"/>
          <w:szCs w:val="28"/>
        </w:rPr>
        <w:t>实有人数14</w:t>
      </w:r>
      <w:r>
        <w:rPr>
          <w:rFonts w:hint="eastAsia" w:ascii="仿宋_GB2312" w:hAnsi="宋体" w:eastAsia="仿宋_GB2312"/>
          <w:sz w:val="28"/>
          <w:szCs w:val="28"/>
          <w:lang w:val="en-US" w:eastAsia="zh-CN"/>
        </w:rPr>
        <w:t>2</w:t>
      </w:r>
      <w:r>
        <w:rPr>
          <w:rFonts w:hint="eastAsia" w:ascii="仿宋_GB2312" w:hAnsi="宋体" w:eastAsia="仿宋_GB2312"/>
          <w:sz w:val="28"/>
          <w:szCs w:val="28"/>
        </w:rPr>
        <w:t>人，其中在职人员8</w:t>
      </w:r>
      <w:r>
        <w:rPr>
          <w:rFonts w:hint="eastAsia" w:ascii="仿宋_GB2312" w:hAnsi="宋体" w:eastAsia="仿宋_GB2312"/>
          <w:sz w:val="28"/>
          <w:szCs w:val="28"/>
          <w:lang w:val="en-US" w:eastAsia="zh-CN"/>
        </w:rPr>
        <w:t>4</w:t>
      </w:r>
      <w:r>
        <w:rPr>
          <w:rFonts w:hint="eastAsia" w:ascii="仿宋_GB2312" w:hAnsi="宋体" w:eastAsia="仿宋_GB2312"/>
          <w:sz w:val="28"/>
          <w:szCs w:val="28"/>
        </w:rPr>
        <w:t>人（含差额人员</w:t>
      </w:r>
      <w:r>
        <w:rPr>
          <w:rFonts w:hint="eastAsia" w:ascii="仿宋_GB2312" w:hAnsi="宋体" w:eastAsia="仿宋_GB2312"/>
          <w:sz w:val="28"/>
          <w:szCs w:val="28"/>
          <w:lang w:val="en-US" w:eastAsia="zh-CN"/>
        </w:rPr>
        <w:t>9</w:t>
      </w:r>
      <w:r>
        <w:rPr>
          <w:rFonts w:hint="eastAsia" w:ascii="仿宋_GB2312" w:hAnsi="宋体" w:eastAsia="仿宋_GB2312"/>
          <w:sz w:val="28"/>
          <w:szCs w:val="28"/>
        </w:rPr>
        <w:t>人）</w:t>
      </w:r>
      <w:r>
        <w:rPr>
          <w:rFonts w:hint="eastAsia" w:ascii="仿宋_GB2312" w:hAnsi="宋体" w:eastAsia="仿宋_GB2312"/>
          <w:sz w:val="28"/>
          <w:szCs w:val="28"/>
          <w:lang w:eastAsia="zh-CN"/>
        </w:rPr>
        <w:t>，</w:t>
      </w:r>
      <w:r>
        <w:rPr>
          <w:rFonts w:hint="eastAsia" w:ascii="仿宋_GB2312" w:hAnsi="宋体" w:eastAsia="仿宋_GB2312"/>
          <w:sz w:val="28"/>
          <w:szCs w:val="28"/>
        </w:rPr>
        <w:t>退休人员5</w:t>
      </w:r>
      <w:r>
        <w:rPr>
          <w:rFonts w:hint="eastAsia" w:ascii="仿宋_GB2312" w:hAnsi="宋体" w:eastAsia="仿宋_GB2312"/>
          <w:sz w:val="28"/>
          <w:szCs w:val="28"/>
          <w:lang w:val="en-US" w:eastAsia="zh-CN"/>
        </w:rPr>
        <w:t>8</w:t>
      </w:r>
      <w:r>
        <w:rPr>
          <w:rFonts w:hint="eastAsia" w:ascii="仿宋_GB2312" w:hAnsi="宋体" w:eastAsia="仿宋_GB2312"/>
          <w:sz w:val="28"/>
          <w:szCs w:val="28"/>
        </w:rPr>
        <w:t>人。单位车辆编制3台，</w:t>
      </w:r>
      <w:r>
        <w:rPr>
          <w:rFonts w:hint="eastAsia" w:ascii="仿宋_GB2312" w:hAnsi="宋体" w:eastAsia="仿宋_GB2312"/>
          <w:sz w:val="28"/>
          <w:szCs w:val="28"/>
          <w:lang w:val="en-US" w:eastAsia="zh-CN"/>
        </w:rPr>
        <w:t>无变化</w:t>
      </w:r>
      <w:r>
        <w:rPr>
          <w:rFonts w:hint="eastAsia" w:ascii="仿宋_GB2312" w:hAnsi="宋体" w:eastAsia="仿宋_GB2312"/>
          <w:sz w:val="28"/>
          <w:szCs w:val="28"/>
        </w:rPr>
        <w:t>。</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val="en-US" w:eastAsia="zh-CN"/>
        </w:rPr>
        <w:t>永州市水利局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jc w:val="center"/>
        <w:rPr>
          <w:rFonts w:ascii="华文中宋" w:hAnsi="华文中宋" w:eastAsia="方正小标宋_GBK" w:cs="宋体"/>
          <w:color w:val="000000"/>
          <w:kern w:val="0"/>
          <w:sz w:val="36"/>
          <w:szCs w:val="36"/>
        </w:rPr>
      </w:pPr>
    </w:p>
    <w:p>
      <w:pPr>
        <w:widowControl/>
        <w:jc w:val="center"/>
        <w:rPr>
          <w:rFonts w:hint="eastAsia" w:ascii="华文中宋" w:hAnsi="华文中宋" w:eastAsia="方正小标宋_GBK" w:cs="宋体"/>
          <w:color w:val="000000"/>
          <w:kern w:val="0"/>
          <w:sz w:val="36"/>
          <w:szCs w:val="36"/>
        </w:rPr>
      </w:pPr>
      <w:r>
        <w:rPr>
          <w:rFonts w:hint="eastAsia" w:ascii="华文中宋" w:hAnsi="华文中宋" w:eastAsia="方正小标宋_GBK" w:cs="宋体"/>
          <w:color w:val="000000"/>
          <w:kern w:val="0"/>
          <w:sz w:val="36"/>
          <w:szCs w:val="36"/>
        </w:rPr>
        <w:t>收入支出决算总表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公开01表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Style w:val="6"/>
        <w:tblW w:w="8762" w:type="dxa"/>
        <w:jc w:val="center"/>
        <w:tblInd w:w="0" w:type="dxa"/>
        <w:shd w:val="clear" w:color="auto" w:fill="auto"/>
        <w:tblLayout w:type="fixed"/>
        <w:tblCellMar>
          <w:top w:w="0" w:type="dxa"/>
          <w:left w:w="0" w:type="dxa"/>
          <w:bottom w:w="0" w:type="dxa"/>
          <w:right w:w="0" w:type="dxa"/>
        </w:tblCellMar>
      </w:tblPr>
      <w:tblGrid>
        <w:gridCol w:w="2624"/>
        <w:gridCol w:w="355"/>
        <w:gridCol w:w="1253"/>
        <w:gridCol w:w="2773"/>
        <w:gridCol w:w="356"/>
        <w:gridCol w:w="1401"/>
      </w:tblGrid>
      <w:tr>
        <w:tblPrEx>
          <w:shd w:val="clear" w:color="auto" w:fill="auto"/>
          <w:tblLayout w:type="fixed"/>
          <w:tblCellMar>
            <w:top w:w="0" w:type="dxa"/>
            <w:left w:w="0" w:type="dxa"/>
            <w:bottom w:w="0" w:type="dxa"/>
            <w:right w:w="0" w:type="dxa"/>
          </w:tblCellMar>
        </w:tblPrEx>
        <w:trPr>
          <w:trHeight w:val="306" w:hRule="atLeast"/>
          <w:tblHeader/>
          <w:jc w:val="center"/>
        </w:trPr>
        <w:tc>
          <w:tcPr>
            <w:tcW w:w="4232"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收入</w:t>
            </w:r>
          </w:p>
        </w:tc>
        <w:tc>
          <w:tcPr>
            <w:tcW w:w="4530"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支出</w:t>
            </w:r>
          </w:p>
        </w:tc>
      </w:tr>
      <w:tr>
        <w:tblPrEx>
          <w:tblLayout w:type="fixed"/>
          <w:tblCellMar>
            <w:top w:w="0" w:type="dxa"/>
            <w:left w:w="0" w:type="dxa"/>
            <w:bottom w:w="0" w:type="dxa"/>
            <w:right w:w="0" w:type="dxa"/>
          </w:tblCellMar>
        </w:tblPrEx>
        <w:trPr>
          <w:trHeight w:val="306" w:hRule="atLeast"/>
          <w:tblHeader/>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行次</w:t>
            </w:r>
          </w:p>
        </w:tc>
        <w:tc>
          <w:tcPr>
            <w:tcW w:w="12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行次</w:t>
            </w:r>
          </w:p>
        </w:tc>
        <w:tc>
          <w:tcPr>
            <w:tcW w:w="14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3,481.88</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3,556.88</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347.91</w:t>
            </w: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262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3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27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3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r>
      <w:tr>
        <w:tblPrEx>
          <w:tblLayout w:type="fixed"/>
          <w:tblCellMar>
            <w:top w:w="0" w:type="dxa"/>
            <w:left w:w="0" w:type="dxa"/>
            <w:bottom w:w="0" w:type="dxa"/>
            <w:right w:w="0" w:type="dxa"/>
          </w:tblCellMar>
        </w:tblPrEx>
        <w:trPr>
          <w:trHeight w:val="308" w:hRule="atLeast"/>
          <w:jc w:val="center"/>
        </w:trPr>
        <w:tc>
          <w:tcPr>
            <w:tcW w:w="876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宋体" w:eastAsia="仿宋_GB2312"/>
          <w:sz w:val="28"/>
          <w:szCs w:val="28"/>
        </w:rPr>
      </w:pPr>
    </w:p>
    <w:p>
      <w:pPr>
        <w:widowControl/>
        <w:jc w:val="center"/>
        <w:rPr>
          <w:rFonts w:hint="eastAsia" w:ascii="华文中宋" w:hAnsi="华文中宋" w:eastAsia="方正小标宋_GBK" w:cs="宋体"/>
          <w:color w:val="000000"/>
          <w:kern w:val="0"/>
          <w:sz w:val="36"/>
          <w:szCs w:val="36"/>
        </w:rPr>
      </w:pPr>
      <w:r>
        <w:rPr>
          <w:rFonts w:hint="eastAsia" w:ascii="华文中宋" w:hAnsi="华文中宋" w:eastAsia="方正小标宋_GBK" w:cs="宋体"/>
          <w:color w:val="000000"/>
          <w:kern w:val="0"/>
          <w:sz w:val="36"/>
          <w:szCs w:val="36"/>
        </w:rPr>
        <w:t>收入决算表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公开02表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Style w:val="6"/>
        <w:tblW w:w="9253" w:type="dxa"/>
        <w:jc w:val="center"/>
        <w:tblInd w:w="-274" w:type="dxa"/>
        <w:shd w:val="clear" w:color="auto" w:fill="auto"/>
        <w:tblLayout w:type="fixed"/>
        <w:tblCellMar>
          <w:top w:w="0" w:type="dxa"/>
          <w:left w:w="0" w:type="dxa"/>
          <w:bottom w:w="0" w:type="dxa"/>
          <w:right w:w="0" w:type="dxa"/>
        </w:tblCellMar>
      </w:tblPr>
      <w:tblGrid>
        <w:gridCol w:w="1108"/>
        <w:gridCol w:w="2498"/>
        <w:gridCol w:w="970"/>
        <w:gridCol w:w="918"/>
        <w:gridCol w:w="776"/>
        <w:gridCol w:w="689"/>
        <w:gridCol w:w="600"/>
        <w:gridCol w:w="1006"/>
        <w:gridCol w:w="688"/>
      </w:tblGrid>
      <w:tr>
        <w:tblPrEx>
          <w:shd w:val="clear" w:color="auto" w:fill="auto"/>
          <w:tblLayout w:type="fixed"/>
          <w:tblCellMar>
            <w:top w:w="0" w:type="dxa"/>
            <w:left w:w="0" w:type="dxa"/>
            <w:bottom w:w="0" w:type="dxa"/>
            <w:right w:w="0" w:type="dxa"/>
          </w:tblCellMar>
        </w:tblPrEx>
        <w:trPr>
          <w:trHeight w:val="308" w:hRule="atLeast"/>
          <w:tblHeader/>
          <w:jc w:val="center"/>
        </w:trPr>
        <w:tc>
          <w:tcPr>
            <w:tcW w:w="3606"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9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本年收入合计</w:t>
            </w:r>
          </w:p>
        </w:tc>
        <w:tc>
          <w:tcPr>
            <w:tcW w:w="91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财政拨款收入</w:t>
            </w:r>
          </w:p>
        </w:tc>
        <w:tc>
          <w:tcPr>
            <w:tcW w:w="77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上级补助收入</w:t>
            </w:r>
          </w:p>
        </w:tc>
        <w:tc>
          <w:tcPr>
            <w:tcW w:w="68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事业收入</w:t>
            </w:r>
          </w:p>
        </w:tc>
        <w:tc>
          <w:tcPr>
            <w:tcW w:w="6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经营收入</w:t>
            </w:r>
          </w:p>
        </w:tc>
        <w:tc>
          <w:tcPr>
            <w:tcW w:w="100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附属单位上缴收入</w:t>
            </w:r>
          </w:p>
        </w:tc>
        <w:tc>
          <w:tcPr>
            <w:tcW w:w="68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12" w:hRule="atLeast"/>
          <w:tblHeader/>
          <w:jc w:val="center"/>
        </w:trPr>
        <w:tc>
          <w:tcPr>
            <w:tcW w:w="110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sz w:val="22"/>
                <w:szCs w:val="22"/>
                <w:u w:val="none"/>
              </w:rPr>
              <w:t>功能分类科目编码</w:t>
            </w:r>
          </w:p>
        </w:tc>
        <w:tc>
          <w:tcPr>
            <w:tcW w:w="24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sz w:val="22"/>
                <w:szCs w:val="22"/>
                <w:u w:val="none"/>
              </w:rPr>
              <w:t>科目名称</w:t>
            </w:r>
          </w:p>
        </w:tc>
        <w:tc>
          <w:tcPr>
            <w:tcW w:w="9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91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77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68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360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8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308" w:hRule="atLeast"/>
          <w:jc w:val="center"/>
        </w:trPr>
        <w:tc>
          <w:tcPr>
            <w:tcW w:w="360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3,904.78</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3,904.78</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其他公共安全支出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2049901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3,829.79</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3,829.79</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3,134.79</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3,134.79</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793.58</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793.58</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2130304</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2130308</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水利前期工作</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2130315</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抗旱</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2130317</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水利技术推广</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2130322</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水利安全监督</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651.21</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651.21</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10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2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9253"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widowControl/>
        <w:jc w:val="center"/>
        <w:rPr>
          <w:rFonts w:hint="eastAsia" w:ascii="华文中宋" w:hAnsi="华文中宋" w:eastAsia="方正小标宋_GBK" w:cs="宋体"/>
          <w:color w:val="000000"/>
          <w:kern w:val="0"/>
          <w:sz w:val="36"/>
          <w:szCs w:val="36"/>
        </w:rPr>
      </w:pPr>
    </w:p>
    <w:p>
      <w:pPr>
        <w:widowControl/>
        <w:jc w:val="center"/>
        <w:rPr>
          <w:rFonts w:hint="eastAsia" w:ascii="华文中宋" w:hAnsi="华文中宋" w:eastAsia="方正小标宋_GBK" w:cs="宋体"/>
          <w:color w:val="000000"/>
          <w:kern w:val="0"/>
          <w:sz w:val="36"/>
          <w:szCs w:val="36"/>
        </w:rPr>
      </w:pPr>
      <w:r>
        <w:rPr>
          <w:rFonts w:hint="eastAsia" w:ascii="华文中宋" w:hAnsi="华文中宋" w:eastAsia="方正小标宋_GBK" w:cs="宋体"/>
          <w:color w:val="000000"/>
          <w:kern w:val="0"/>
          <w:sz w:val="36"/>
          <w:szCs w:val="36"/>
        </w:rPr>
        <w:t>支出决算表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公开03表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Style w:val="6"/>
        <w:tblW w:w="9357" w:type="dxa"/>
        <w:jc w:val="center"/>
        <w:tblInd w:w="0" w:type="dxa"/>
        <w:shd w:val="clear" w:color="auto" w:fill="auto"/>
        <w:tblLayout w:type="fixed"/>
        <w:tblCellMar>
          <w:top w:w="0" w:type="dxa"/>
          <w:left w:w="0" w:type="dxa"/>
          <w:bottom w:w="0" w:type="dxa"/>
          <w:right w:w="0" w:type="dxa"/>
        </w:tblCellMar>
      </w:tblPr>
      <w:tblGrid>
        <w:gridCol w:w="1264"/>
        <w:gridCol w:w="2332"/>
        <w:gridCol w:w="1006"/>
        <w:gridCol w:w="1059"/>
        <w:gridCol w:w="1024"/>
        <w:gridCol w:w="864"/>
        <w:gridCol w:w="547"/>
        <w:gridCol w:w="1261"/>
      </w:tblGrid>
      <w:tr>
        <w:tblPrEx>
          <w:shd w:val="clear" w:color="auto" w:fill="auto"/>
          <w:tblLayout w:type="fixed"/>
          <w:tblCellMar>
            <w:top w:w="0" w:type="dxa"/>
            <w:left w:w="0" w:type="dxa"/>
            <w:bottom w:w="0" w:type="dxa"/>
            <w:right w:w="0" w:type="dxa"/>
          </w:tblCellMar>
        </w:tblPrEx>
        <w:trPr>
          <w:trHeight w:val="306" w:hRule="atLeast"/>
          <w:tblHeader/>
          <w:jc w:val="center"/>
        </w:trPr>
        <w:tc>
          <w:tcPr>
            <w:tcW w:w="3596"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100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本年支出合计</w:t>
            </w:r>
          </w:p>
        </w:tc>
        <w:tc>
          <w:tcPr>
            <w:tcW w:w="105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基本支出</w:t>
            </w:r>
          </w:p>
        </w:tc>
        <w:tc>
          <w:tcPr>
            <w:tcW w:w="102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项目支出</w:t>
            </w:r>
          </w:p>
        </w:tc>
        <w:tc>
          <w:tcPr>
            <w:tcW w:w="86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上缴上级支出</w:t>
            </w:r>
          </w:p>
        </w:tc>
        <w:tc>
          <w:tcPr>
            <w:tcW w:w="54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经营支出</w:t>
            </w:r>
          </w:p>
        </w:tc>
        <w:tc>
          <w:tcPr>
            <w:tcW w:w="126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06" w:hRule="atLeast"/>
          <w:tblHeader/>
          <w:jc w:val="center"/>
        </w:trPr>
        <w:tc>
          <w:tcPr>
            <w:tcW w:w="126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功能分类科目编码</w:t>
            </w:r>
          </w:p>
        </w:tc>
        <w:tc>
          <w:tcPr>
            <w:tcW w:w="23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科目名称</w:t>
            </w:r>
          </w:p>
        </w:tc>
        <w:tc>
          <w:tcPr>
            <w:tcW w:w="10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0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0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54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359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jc w:val="center"/>
        </w:trPr>
        <w:tc>
          <w:tcPr>
            <w:tcW w:w="359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3,556.88</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1,900.78</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1,656.09</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其他公共安全支出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2049901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9"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3,481.88</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1,825.79</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1,656.09</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2,786.88</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1,630.79</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1,156.09</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793.58</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793.58</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2130304</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146.09</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146.09</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2130308</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水利前期工作</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2130315</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抗旱</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2130317</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水利技术推广</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2130322</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水利安全监督</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651.21</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651.21</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12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23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jc w:val="center"/>
        </w:trPr>
        <w:tc>
          <w:tcPr>
            <w:tcW w:w="9357"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widowControl/>
        <w:jc w:val="center"/>
        <w:rPr>
          <w:rFonts w:ascii="华文中宋" w:hAnsi="华文中宋" w:eastAsia="方正小标宋_GBK" w:cs="宋体"/>
          <w:color w:val="000000"/>
          <w:kern w:val="0"/>
          <w:sz w:val="36"/>
          <w:szCs w:val="36"/>
        </w:rPr>
      </w:pPr>
    </w:p>
    <w:p>
      <w:pPr>
        <w:widowControl/>
        <w:jc w:val="center"/>
        <w:rPr>
          <w:rFonts w:hint="eastAsia" w:ascii="华文中宋" w:hAnsi="华文中宋" w:eastAsia="方正小标宋_GBK" w:cs="宋体"/>
          <w:color w:val="000000"/>
          <w:kern w:val="0"/>
          <w:sz w:val="36"/>
          <w:szCs w:val="36"/>
        </w:rPr>
      </w:pPr>
      <w:r>
        <w:rPr>
          <w:rFonts w:hint="eastAsia" w:ascii="华文中宋" w:hAnsi="华文中宋" w:eastAsia="方正小标宋_GBK" w:cs="宋体"/>
          <w:color w:val="000000"/>
          <w:kern w:val="0"/>
          <w:sz w:val="36"/>
          <w:szCs w:val="36"/>
        </w:rPr>
        <w:t>财政拨款收入支出决算总表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公开04表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Style w:val="6"/>
        <w:tblW w:w="9014" w:type="dxa"/>
        <w:tblInd w:w="0" w:type="dxa"/>
        <w:shd w:val="clear" w:color="auto" w:fill="auto"/>
        <w:tblLayout w:type="fixed"/>
        <w:tblCellMar>
          <w:top w:w="0" w:type="dxa"/>
          <w:left w:w="0" w:type="dxa"/>
          <w:bottom w:w="0" w:type="dxa"/>
          <w:right w:w="0" w:type="dxa"/>
        </w:tblCellMar>
      </w:tblPr>
      <w:tblGrid>
        <w:gridCol w:w="2023"/>
        <w:gridCol w:w="426"/>
        <w:gridCol w:w="922"/>
        <w:gridCol w:w="2343"/>
        <w:gridCol w:w="388"/>
        <w:gridCol w:w="1006"/>
        <w:gridCol w:w="936"/>
        <w:gridCol w:w="970"/>
      </w:tblGrid>
      <w:tr>
        <w:tblPrEx>
          <w:shd w:val="clear" w:color="auto" w:fill="auto"/>
          <w:tblLayout w:type="fixed"/>
          <w:tblCellMar>
            <w:top w:w="0" w:type="dxa"/>
            <w:left w:w="0" w:type="dxa"/>
            <w:bottom w:w="0" w:type="dxa"/>
            <w:right w:w="0" w:type="dxa"/>
          </w:tblCellMar>
        </w:tblPrEx>
        <w:trPr>
          <w:trHeight w:val="308" w:hRule="atLeast"/>
          <w:tblHeader/>
        </w:trPr>
        <w:tc>
          <w:tcPr>
            <w:tcW w:w="3371"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收     入</w:t>
            </w:r>
          </w:p>
        </w:tc>
        <w:tc>
          <w:tcPr>
            <w:tcW w:w="5643" w:type="dxa"/>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支     出</w:t>
            </w:r>
          </w:p>
        </w:tc>
      </w:tr>
      <w:tr>
        <w:tblPrEx>
          <w:tblLayout w:type="fixed"/>
          <w:tblCellMar>
            <w:top w:w="0" w:type="dxa"/>
            <w:left w:w="0" w:type="dxa"/>
            <w:bottom w:w="0" w:type="dxa"/>
            <w:right w:w="0" w:type="dxa"/>
          </w:tblCellMar>
        </w:tblPrEx>
        <w:trPr>
          <w:trHeight w:val="292" w:hRule="atLeast"/>
          <w:tblHeader/>
        </w:trPr>
        <w:tc>
          <w:tcPr>
            <w:tcW w:w="202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42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行次</w:t>
            </w:r>
          </w:p>
        </w:tc>
        <w:tc>
          <w:tcPr>
            <w:tcW w:w="92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23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3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行次</w:t>
            </w:r>
          </w:p>
        </w:tc>
        <w:tc>
          <w:tcPr>
            <w:tcW w:w="100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合计</w:t>
            </w:r>
          </w:p>
        </w:tc>
        <w:tc>
          <w:tcPr>
            <w:tcW w:w="93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一般公共预算财政拨款</w:t>
            </w:r>
          </w:p>
        </w:tc>
        <w:tc>
          <w:tcPr>
            <w:tcW w:w="9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政府性基金预算财政拨款</w:t>
            </w:r>
          </w:p>
        </w:tc>
      </w:tr>
      <w:tr>
        <w:tblPrEx>
          <w:tblLayout w:type="fixed"/>
          <w:tblCellMar>
            <w:top w:w="0" w:type="dxa"/>
            <w:left w:w="0" w:type="dxa"/>
            <w:bottom w:w="0" w:type="dxa"/>
            <w:right w:w="0" w:type="dxa"/>
          </w:tblCellMar>
        </w:tblPrEx>
        <w:trPr>
          <w:trHeight w:val="615" w:hRule="atLeast"/>
        </w:trPr>
        <w:tc>
          <w:tcPr>
            <w:tcW w:w="202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3,481.88</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3,481.88</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3,556.88</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3,556.88</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347.91</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347.91</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02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23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9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3,904.78</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901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widowControl/>
        <w:jc w:val="both"/>
        <w:rPr>
          <w:rFonts w:ascii="华文中宋" w:hAnsi="华文中宋" w:eastAsia="方正小标宋_GBK" w:cs="宋体"/>
          <w:color w:val="000000"/>
          <w:kern w:val="0"/>
          <w:sz w:val="36"/>
          <w:szCs w:val="36"/>
        </w:rPr>
      </w:pPr>
    </w:p>
    <w:p>
      <w:pPr>
        <w:widowControl/>
        <w:jc w:val="center"/>
        <w:rPr>
          <w:rFonts w:hint="eastAsia" w:ascii="华文中宋" w:hAnsi="华文中宋" w:eastAsia="方正小标宋_GBK" w:cs="宋体"/>
          <w:kern w:val="0"/>
          <w:sz w:val="36"/>
          <w:szCs w:val="36"/>
        </w:rPr>
      </w:pPr>
      <w:r>
        <w:rPr>
          <w:rFonts w:hint="eastAsia" w:ascii="华文中宋" w:hAnsi="华文中宋" w:eastAsia="方正小标宋_GBK" w:cs="宋体"/>
          <w:kern w:val="0"/>
          <w:sz w:val="36"/>
          <w:szCs w:val="36"/>
        </w:rPr>
        <w:t>一般公共预算财政拨款支出决算表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公开05表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p>
      <w:pPr>
        <w:widowControl/>
        <w:jc w:val="center"/>
        <w:rPr>
          <w:rFonts w:hint="eastAsia" w:ascii="华文中宋" w:hAnsi="华文中宋" w:eastAsia="方正小标宋_GBK" w:cs="宋体"/>
          <w:kern w:val="0"/>
          <w:sz w:val="36"/>
          <w:szCs w:val="36"/>
        </w:rPr>
      </w:pPr>
    </w:p>
    <w:tbl>
      <w:tblPr>
        <w:tblStyle w:val="6"/>
        <w:tblW w:w="8990" w:type="dxa"/>
        <w:tblInd w:w="-227" w:type="dxa"/>
        <w:shd w:val="clear" w:color="auto" w:fill="auto"/>
        <w:tblLayout w:type="fixed"/>
        <w:tblCellMar>
          <w:top w:w="0" w:type="dxa"/>
          <w:left w:w="0" w:type="dxa"/>
          <w:bottom w:w="0" w:type="dxa"/>
          <w:right w:w="0" w:type="dxa"/>
        </w:tblCellMar>
      </w:tblPr>
      <w:tblGrid>
        <w:gridCol w:w="1884"/>
        <w:gridCol w:w="2788"/>
        <w:gridCol w:w="1323"/>
        <w:gridCol w:w="1497"/>
        <w:gridCol w:w="1498"/>
      </w:tblGrid>
      <w:tr>
        <w:tblPrEx>
          <w:shd w:val="clear" w:color="auto" w:fill="auto"/>
          <w:tblLayout w:type="fixed"/>
          <w:tblCellMar>
            <w:top w:w="0" w:type="dxa"/>
            <w:left w:w="0" w:type="dxa"/>
            <w:bottom w:w="0" w:type="dxa"/>
            <w:right w:w="0" w:type="dxa"/>
          </w:tblCellMar>
        </w:tblPrEx>
        <w:trPr>
          <w:trHeight w:val="308" w:hRule="atLeast"/>
          <w:tblHeader/>
        </w:trPr>
        <w:tc>
          <w:tcPr>
            <w:tcW w:w="4672"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w:t>
            </w:r>
          </w:p>
        </w:tc>
        <w:tc>
          <w:tcPr>
            <w:tcW w:w="4318"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312" w:hRule="atLeast"/>
          <w:tblHeader/>
        </w:trPr>
        <w:tc>
          <w:tcPr>
            <w:tcW w:w="18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功能分类科目编码</w:t>
            </w:r>
          </w:p>
        </w:tc>
        <w:tc>
          <w:tcPr>
            <w:tcW w:w="27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科目名称</w:t>
            </w:r>
          </w:p>
        </w:tc>
        <w:tc>
          <w:tcPr>
            <w:tcW w:w="13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小计</w:t>
            </w:r>
          </w:p>
        </w:tc>
        <w:tc>
          <w:tcPr>
            <w:tcW w:w="14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基本支出</w:t>
            </w:r>
          </w:p>
        </w:tc>
        <w:tc>
          <w:tcPr>
            <w:tcW w:w="14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308" w:hRule="atLeast"/>
          <w:tblHeader/>
        </w:trPr>
        <w:tc>
          <w:tcPr>
            <w:tcW w:w="4672"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栏次</w:t>
            </w:r>
          </w:p>
        </w:tc>
        <w:tc>
          <w:tcPr>
            <w:tcW w:w="13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w:t>
            </w:r>
          </w:p>
        </w:tc>
        <w:tc>
          <w:tcPr>
            <w:tcW w:w="14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w:t>
            </w:r>
          </w:p>
        </w:tc>
        <w:tc>
          <w:tcPr>
            <w:tcW w:w="14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4672"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3,556.88</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1,900.78</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1,656.09</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其他公共安全支出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2049901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3,481.88</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1,825.79</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1,656.09</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2,786.88</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1,630.79</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1,156.09</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793.58</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793.58</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2130304</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146.09</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146.09</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2130308</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水利前期工作</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2130315</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抗旱</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2130317</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水利技术推广</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2130322</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水利安全监督</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651.21</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651.21</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27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3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4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4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99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widowControl/>
        <w:jc w:val="center"/>
        <w:rPr>
          <w:rFonts w:hint="eastAsia" w:ascii="华文中宋" w:hAnsi="华文中宋" w:eastAsia="方正小标宋_GBK" w:cs="宋体"/>
          <w:kern w:val="0"/>
          <w:sz w:val="36"/>
          <w:szCs w:val="36"/>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587" w:right="1587" w:bottom="1587" w:left="1587" w:header="851" w:footer="992" w:gutter="0"/>
          <w:cols w:space="425" w:num="1"/>
          <w:docGrid w:type="lines" w:linePitch="312" w:charSpace="0"/>
        </w:sectPr>
      </w:pPr>
    </w:p>
    <w:p>
      <w:pPr>
        <w:widowControl/>
        <w:jc w:val="center"/>
        <w:rPr>
          <w:rFonts w:hint="eastAsia" w:ascii="华文中宋" w:hAnsi="华文中宋" w:eastAsia="方正小标宋_GBK" w:cs="宋体"/>
          <w:kern w:val="0"/>
          <w:sz w:val="36"/>
          <w:szCs w:val="36"/>
          <w:lang w:eastAsia="zh-CN"/>
        </w:rPr>
      </w:pPr>
      <w:r>
        <w:rPr>
          <w:rFonts w:hint="eastAsia" w:ascii="华文中宋" w:hAnsi="华文中宋" w:eastAsia="方正小标宋_GBK" w:cs="宋体"/>
          <w:kern w:val="0"/>
          <w:sz w:val="36"/>
          <w:szCs w:val="36"/>
          <w:lang w:eastAsia="zh-CN"/>
        </w:rPr>
        <w:t>一般公共预算财政拨款基本支出决算表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公开06表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Style w:val="6"/>
        <w:tblW w:w="13694" w:type="dxa"/>
        <w:tblInd w:w="0" w:type="dxa"/>
        <w:shd w:val="clear" w:color="auto" w:fill="auto"/>
        <w:tblLayout w:type="fixed"/>
        <w:tblCellMar>
          <w:top w:w="0" w:type="dxa"/>
          <w:left w:w="0" w:type="dxa"/>
          <w:bottom w:w="0" w:type="dxa"/>
          <w:right w:w="0" w:type="dxa"/>
        </w:tblCellMar>
      </w:tblPr>
      <w:tblGrid>
        <w:gridCol w:w="1201"/>
        <w:gridCol w:w="2313"/>
        <w:gridCol w:w="1331"/>
        <w:gridCol w:w="848"/>
        <w:gridCol w:w="1822"/>
        <w:gridCol w:w="1183"/>
        <w:gridCol w:w="848"/>
        <w:gridCol w:w="2966"/>
        <w:gridCol w:w="1182"/>
      </w:tblGrid>
      <w:tr>
        <w:tblPrEx>
          <w:shd w:val="clear" w:color="auto" w:fill="auto"/>
          <w:tblLayout w:type="fixed"/>
          <w:tblCellMar>
            <w:top w:w="0" w:type="dxa"/>
            <w:left w:w="0" w:type="dxa"/>
            <w:bottom w:w="0" w:type="dxa"/>
            <w:right w:w="0" w:type="dxa"/>
          </w:tblCellMar>
        </w:tblPrEx>
        <w:trPr>
          <w:trHeight w:val="306" w:hRule="atLeast"/>
          <w:tblHeader/>
        </w:trPr>
        <w:tc>
          <w:tcPr>
            <w:tcW w:w="484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人员经费</w:t>
            </w:r>
          </w:p>
        </w:tc>
        <w:tc>
          <w:tcPr>
            <w:tcW w:w="8849"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12" w:hRule="atLeast"/>
          <w:tblHeader/>
        </w:trPr>
        <w:tc>
          <w:tcPr>
            <w:tcW w:w="120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科目编码</w:t>
            </w:r>
          </w:p>
        </w:tc>
        <w:tc>
          <w:tcPr>
            <w:tcW w:w="231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科目名称</w:t>
            </w:r>
          </w:p>
        </w:tc>
        <w:tc>
          <w:tcPr>
            <w:tcW w:w="133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决算数</w:t>
            </w:r>
          </w:p>
        </w:tc>
        <w:tc>
          <w:tcPr>
            <w:tcW w:w="84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科目编码</w:t>
            </w:r>
          </w:p>
        </w:tc>
        <w:tc>
          <w:tcPr>
            <w:tcW w:w="182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科目名称</w:t>
            </w:r>
          </w:p>
        </w:tc>
        <w:tc>
          <w:tcPr>
            <w:tcW w:w="118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决算数</w:t>
            </w:r>
          </w:p>
        </w:tc>
        <w:tc>
          <w:tcPr>
            <w:tcW w:w="84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科目编码</w:t>
            </w:r>
          </w:p>
        </w:tc>
        <w:tc>
          <w:tcPr>
            <w:tcW w:w="296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科目名称</w:t>
            </w:r>
          </w:p>
        </w:tc>
        <w:tc>
          <w:tcPr>
            <w:tcW w:w="118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08" w:hRule="atLeast"/>
        </w:trPr>
        <w:tc>
          <w:tcPr>
            <w:tcW w:w="120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6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925.74</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593.67</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269.01</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25.86</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183.45</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277.60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6.63</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32.82</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0.69</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62.65</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11.27</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26.91</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86.42</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35.77</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47.54</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171.37</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28.29</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16.36</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26.72</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0.63</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80.83</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47.03</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17.09</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0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8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140.99</w:t>
            </w:r>
          </w:p>
        </w:tc>
        <w:tc>
          <w:tcPr>
            <w:tcW w:w="84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514"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1,097.11</w:t>
            </w:r>
          </w:p>
        </w:tc>
        <w:tc>
          <w:tcPr>
            <w:tcW w:w="7667"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803.67</w:t>
            </w:r>
          </w:p>
        </w:tc>
      </w:tr>
      <w:tr>
        <w:tblPrEx>
          <w:tblLayout w:type="fixed"/>
          <w:tblCellMar>
            <w:top w:w="0" w:type="dxa"/>
            <w:left w:w="0" w:type="dxa"/>
            <w:bottom w:w="0" w:type="dxa"/>
            <w:right w:w="0" w:type="dxa"/>
          </w:tblCellMar>
        </w:tblPrEx>
        <w:trPr>
          <w:trHeight w:val="308" w:hRule="atLeast"/>
        </w:trPr>
        <w:tc>
          <w:tcPr>
            <w:tcW w:w="1369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rPr>
          <w:rFonts w:ascii="华文中宋" w:hAnsi="华文中宋" w:eastAsia="方正小标宋_GBK" w:cs="宋体"/>
          <w:kern w:val="0"/>
          <w:sz w:val="36"/>
          <w:szCs w:val="36"/>
        </w:rPr>
      </w:pPr>
      <w:r>
        <w:rPr>
          <w:rFonts w:ascii="华文中宋" w:hAnsi="华文中宋" w:eastAsia="方正小标宋_GBK" w:cs="宋体"/>
          <w:kern w:val="0"/>
          <w:sz w:val="36"/>
          <w:szCs w:val="36"/>
        </w:rPr>
        <w:br w:type="page"/>
      </w:r>
    </w:p>
    <w:p>
      <w:pPr>
        <w:widowControl/>
        <w:jc w:val="center"/>
        <w:rPr>
          <w:rFonts w:hint="eastAsia" w:ascii="华文中宋" w:hAnsi="华文中宋" w:eastAsia="方正小标宋_GBK" w:cs="宋体"/>
          <w:kern w:val="0"/>
          <w:sz w:val="36"/>
          <w:szCs w:val="36"/>
        </w:rPr>
      </w:pPr>
      <w:r>
        <w:rPr>
          <w:rFonts w:hint="eastAsia" w:ascii="华文中宋" w:hAnsi="华文中宋" w:eastAsia="方正小标宋_GBK" w:cs="宋体"/>
          <w:kern w:val="0"/>
          <w:sz w:val="36"/>
          <w:szCs w:val="36"/>
        </w:rPr>
        <w:t>一般公共预算财政拨款“三公”经费支出决算表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公开07表</w:t>
      </w:r>
    </w:p>
    <w:p>
      <w:pPr>
        <w:widowControl/>
        <w:jc w:val="both"/>
        <w:rPr>
          <w:rFonts w:hint="eastAsia" w:ascii="华文中宋" w:hAnsi="华文中宋" w:eastAsia="方正小标宋_GBK" w:cs="宋体"/>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W w:w="13694" w:type="dxa"/>
        <w:tblInd w:w="0" w:type="dxa"/>
        <w:shd w:val="clear"/>
        <w:tblLayout w:type="fixed"/>
        <w:tblCellMar>
          <w:top w:w="0" w:type="dxa"/>
          <w:left w:w="0" w:type="dxa"/>
          <w:bottom w:w="0" w:type="dxa"/>
          <w:right w:w="0" w:type="dxa"/>
        </w:tblCellMar>
      </w:tblPr>
      <w:tblGrid>
        <w:gridCol w:w="1141"/>
        <w:gridCol w:w="1141"/>
        <w:gridCol w:w="1141"/>
        <w:gridCol w:w="1141"/>
        <w:gridCol w:w="1142"/>
        <w:gridCol w:w="1141"/>
        <w:gridCol w:w="1141"/>
        <w:gridCol w:w="1141"/>
        <w:gridCol w:w="1142"/>
        <w:gridCol w:w="1141"/>
        <w:gridCol w:w="1141"/>
        <w:gridCol w:w="1141"/>
      </w:tblGrid>
      <w:tr>
        <w:tblPrEx>
          <w:shd w:val="clear"/>
          <w:tblLayout w:type="fixed"/>
          <w:tblCellMar>
            <w:top w:w="0" w:type="dxa"/>
            <w:left w:w="0" w:type="dxa"/>
            <w:bottom w:w="0" w:type="dxa"/>
            <w:right w:w="0" w:type="dxa"/>
          </w:tblCellMar>
        </w:tblPrEx>
        <w:trPr>
          <w:trHeight w:val="308" w:hRule="atLeast"/>
        </w:trPr>
        <w:tc>
          <w:tcPr>
            <w:tcW w:w="6847"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预算数</w:t>
            </w:r>
          </w:p>
        </w:tc>
        <w:tc>
          <w:tcPr>
            <w:tcW w:w="6847"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决算数</w:t>
            </w:r>
          </w:p>
        </w:tc>
      </w:tr>
      <w:tr>
        <w:tblPrEx>
          <w:tblLayout w:type="fixed"/>
          <w:tblCellMar>
            <w:top w:w="0" w:type="dxa"/>
            <w:left w:w="0" w:type="dxa"/>
            <w:bottom w:w="0" w:type="dxa"/>
            <w:right w:w="0" w:type="dxa"/>
          </w:tblCellMar>
        </w:tblPrEx>
        <w:trPr>
          <w:trHeight w:val="308" w:hRule="atLeast"/>
        </w:trPr>
        <w:tc>
          <w:tcPr>
            <w:tcW w:w="114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合计</w:t>
            </w:r>
          </w:p>
        </w:tc>
        <w:tc>
          <w:tcPr>
            <w:tcW w:w="114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因公出国（境）费</w:t>
            </w:r>
          </w:p>
        </w:tc>
        <w:tc>
          <w:tcPr>
            <w:tcW w:w="3424"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公务用车购置及运行费</w:t>
            </w:r>
          </w:p>
        </w:tc>
        <w:tc>
          <w:tcPr>
            <w:tcW w:w="114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公务接待费</w:t>
            </w:r>
          </w:p>
        </w:tc>
        <w:tc>
          <w:tcPr>
            <w:tcW w:w="114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合计</w:t>
            </w:r>
          </w:p>
        </w:tc>
        <w:tc>
          <w:tcPr>
            <w:tcW w:w="114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因公出国（境）费</w:t>
            </w:r>
          </w:p>
        </w:tc>
        <w:tc>
          <w:tcPr>
            <w:tcW w:w="3424"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公务用车购置及运行费</w:t>
            </w:r>
          </w:p>
        </w:tc>
        <w:tc>
          <w:tcPr>
            <w:tcW w:w="114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公务接待费</w:t>
            </w:r>
          </w:p>
        </w:tc>
      </w:tr>
      <w:tr>
        <w:tblPrEx>
          <w:tblLayout w:type="fixed"/>
          <w:tblCellMar>
            <w:top w:w="0" w:type="dxa"/>
            <w:left w:w="0" w:type="dxa"/>
            <w:bottom w:w="0" w:type="dxa"/>
            <w:right w:w="0" w:type="dxa"/>
          </w:tblCellMar>
        </w:tblPrEx>
        <w:trPr>
          <w:trHeight w:val="615" w:hRule="atLeast"/>
        </w:trPr>
        <w:tc>
          <w:tcPr>
            <w:tcW w:w="11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14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小计</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公务用车购置费</w:t>
            </w:r>
          </w:p>
        </w:tc>
        <w:tc>
          <w:tcPr>
            <w:tcW w:w="11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公务用车运行费</w:t>
            </w:r>
          </w:p>
        </w:tc>
        <w:tc>
          <w:tcPr>
            <w:tcW w:w="114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14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14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1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小计</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公务用车购置费</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公务用车运行费</w:t>
            </w:r>
          </w:p>
        </w:tc>
        <w:tc>
          <w:tcPr>
            <w:tcW w:w="114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1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1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11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r>
      <w:tr>
        <w:tblPrEx>
          <w:tblLayout w:type="fixed"/>
          <w:tblCellMar>
            <w:top w:w="0" w:type="dxa"/>
            <w:left w:w="0" w:type="dxa"/>
            <w:bottom w:w="0" w:type="dxa"/>
            <w:right w:w="0"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14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45.70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14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c>
          <w:tcPr>
            <w:tcW w:w="114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w:t>
            </w:r>
          </w:p>
        </w:tc>
      </w:tr>
      <w:tr>
        <w:tblPrEx>
          <w:tblLayout w:type="fixed"/>
          <w:tblCellMar>
            <w:top w:w="0" w:type="dxa"/>
            <w:left w:w="0" w:type="dxa"/>
            <w:bottom w:w="0" w:type="dxa"/>
            <w:right w:w="0" w:type="dxa"/>
          </w:tblCellMar>
        </w:tblPrEx>
        <w:trPr>
          <w:trHeight w:val="615" w:hRule="atLeast"/>
        </w:trPr>
        <w:tc>
          <w:tcPr>
            <w:tcW w:w="13694"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widowControl/>
        <w:jc w:val="center"/>
        <w:rPr>
          <w:rFonts w:ascii="华文中宋" w:hAnsi="华文中宋" w:eastAsia="方正小标宋_GBK" w:cs="宋体"/>
          <w:kern w:val="0"/>
          <w:sz w:val="36"/>
          <w:szCs w:val="36"/>
        </w:rPr>
      </w:pPr>
    </w:p>
    <w:p>
      <w:pPr>
        <w:rPr>
          <w:rFonts w:ascii="华文中宋" w:hAnsi="华文中宋" w:eastAsia="方正小标宋_GBK" w:cs="宋体"/>
          <w:kern w:val="0"/>
          <w:sz w:val="36"/>
          <w:szCs w:val="36"/>
        </w:rPr>
      </w:pPr>
      <w:r>
        <w:rPr>
          <w:rFonts w:ascii="华文中宋" w:hAnsi="华文中宋" w:eastAsia="方正小标宋_GBK" w:cs="宋体"/>
          <w:kern w:val="0"/>
          <w:sz w:val="36"/>
          <w:szCs w:val="36"/>
        </w:rPr>
        <w:br w:type="page"/>
      </w:r>
    </w:p>
    <w:p>
      <w:pPr>
        <w:widowControl/>
        <w:jc w:val="center"/>
        <w:rPr>
          <w:rFonts w:hint="eastAsia" w:ascii="华文中宋" w:hAnsi="华文中宋" w:eastAsia="方正小标宋_GBK" w:cs="宋体"/>
          <w:kern w:val="0"/>
          <w:sz w:val="36"/>
          <w:szCs w:val="36"/>
        </w:rPr>
      </w:pPr>
      <w:r>
        <w:rPr>
          <w:rFonts w:hint="eastAsia" w:ascii="华文中宋" w:hAnsi="华文中宋" w:eastAsia="方正小标宋_GBK" w:cs="宋体"/>
          <w:kern w:val="0"/>
          <w:sz w:val="36"/>
          <w:szCs w:val="36"/>
        </w:rPr>
        <w:t>政府性基金预算财政拨款收入支出决算表</w:t>
      </w:r>
    </w:p>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公开08表</w:t>
      </w:r>
    </w:p>
    <w:p>
      <w:pPr>
        <w:widowControl/>
        <w:jc w:val="both"/>
        <w:rPr>
          <w:rFonts w:hint="eastAsia" w:ascii="华文中宋" w:hAnsi="华文中宋" w:eastAsia="方正小标宋_GBK" w:cs="宋体"/>
          <w:color w:val="000000"/>
          <w:kern w:val="0"/>
          <w:sz w:val="36"/>
          <w:szCs w:val="36"/>
        </w:rPr>
      </w:pPr>
      <w:r>
        <w:rPr>
          <w:rFonts w:hint="eastAsia" w:ascii="宋体" w:hAnsi="宋体" w:eastAsia="宋体" w:cs="宋体"/>
          <w:i w:val="0"/>
          <w:color w:val="000000"/>
          <w:kern w:val="0"/>
          <w:sz w:val="20"/>
          <w:szCs w:val="20"/>
          <w:u w:val="none"/>
          <w:lang w:val="en-US" w:eastAsia="zh-CN" w:bidi="ar"/>
        </w:rPr>
        <w:t>部门：永州市水利局                                                                                                         金额单位：万元</w:t>
      </w:r>
    </w:p>
    <w:tbl>
      <w:tblPr>
        <w:tblW w:w="13694" w:type="dxa"/>
        <w:tblInd w:w="0" w:type="dxa"/>
        <w:shd w:val="clear"/>
        <w:tblLayout w:type="fixed"/>
        <w:tblCellMar>
          <w:top w:w="0" w:type="dxa"/>
          <w:left w:w="0" w:type="dxa"/>
          <w:bottom w:w="0" w:type="dxa"/>
          <w:right w:w="0" w:type="dxa"/>
        </w:tblCellMar>
      </w:tblPr>
      <w:tblGrid>
        <w:gridCol w:w="1459"/>
        <w:gridCol w:w="2861"/>
        <w:gridCol w:w="1705"/>
        <w:gridCol w:w="1534"/>
        <w:gridCol w:w="1534"/>
        <w:gridCol w:w="1533"/>
        <w:gridCol w:w="1379"/>
        <w:gridCol w:w="1689"/>
      </w:tblGrid>
      <w:tr>
        <w:tblPrEx>
          <w:shd w:val="clear"/>
          <w:tblLayout w:type="fixed"/>
          <w:tblCellMar>
            <w:top w:w="0" w:type="dxa"/>
            <w:left w:w="0" w:type="dxa"/>
            <w:bottom w:w="0" w:type="dxa"/>
            <w:right w:w="0" w:type="dxa"/>
          </w:tblCellMar>
        </w:tblPrEx>
        <w:trPr>
          <w:trHeight w:val="308" w:hRule="atLeast"/>
        </w:trPr>
        <w:tc>
          <w:tcPr>
            <w:tcW w:w="4320"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项目</w:t>
            </w:r>
          </w:p>
        </w:tc>
        <w:tc>
          <w:tcPr>
            <w:tcW w:w="170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年初结转和结余</w:t>
            </w:r>
          </w:p>
        </w:tc>
        <w:tc>
          <w:tcPr>
            <w:tcW w:w="153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本年收入</w:t>
            </w:r>
          </w:p>
        </w:tc>
        <w:tc>
          <w:tcPr>
            <w:tcW w:w="444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本年支出</w:t>
            </w:r>
          </w:p>
        </w:tc>
        <w:tc>
          <w:tcPr>
            <w:tcW w:w="168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年末结转和结余</w:t>
            </w:r>
          </w:p>
        </w:tc>
      </w:tr>
      <w:tr>
        <w:tblPrEx>
          <w:tblLayout w:type="fixed"/>
          <w:tblCellMar>
            <w:top w:w="0" w:type="dxa"/>
            <w:left w:w="0" w:type="dxa"/>
            <w:bottom w:w="0" w:type="dxa"/>
            <w:right w:w="0" w:type="dxa"/>
          </w:tblCellMar>
        </w:tblPrEx>
        <w:trPr>
          <w:trHeight w:val="308" w:hRule="atLeast"/>
        </w:trPr>
        <w:tc>
          <w:tcPr>
            <w:tcW w:w="1459"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功能分类科目编码</w:t>
            </w:r>
          </w:p>
        </w:tc>
        <w:tc>
          <w:tcPr>
            <w:tcW w:w="2861"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科目名称</w:t>
            </w:r>
          </w:p>
        </w:tc>
        <w:tc>
          <w:tcPr>
            <w:tcW w:w="17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c>
          <w:tcPr>
            <w:tcW w:w="153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小计</w:t>
            </w:r>
          </w:p>
        </w:tc>
        <w:tc>
          <w:tcPr>
            <w:tcW w:w="15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基本支出</w:t>
            </w:r>
          </w:p>
        </w:tc>
        <w:tc>
          <w:tcPr>
            <w:tcW w:w="137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bdr w:val="none" w:color="auto" w:sz="0" w:space="0"/>
                <w:lang w:val="en-US" w:eastAsia="zh-CN" w:bidi="ar"/>
              </w:rPr>
              <w:t>项目支出</w:t>
            </w:r>
          </w:p>
        </w:tc>
        <w:tc>
          <w:tcPr>
            <w:tcW w:w="16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bCs/>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61"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61"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32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7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53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53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5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37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68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tblLayout w:type="fixed"/>
          <w:tblCellMar>
            <w:top w:w="0" w:type="dxa"/>
            <w:left w:w="0" w:type="dxa"/>
            <w:bottom w:w="0" w:type="dxa"/>
            <w:right w:w="0" w:type="dxa"/>
          </w:tblCellMar>
        </w:tblPrEx>
        <w:trPr>
          <w:trHeight w:val="308" w:hRule="atLeast"/>
        </w:trPr>
        <w:tc>
          <w:tcPr>
            <w:tcW w:w="432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5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3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694" w:type="dxa"/>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sectPr>
          <w:pgSz w:w="16838" w:h="11906" w:orient="landscape"/>
          <w:pgMar w:top="1587" w:right="1587" w:bottom="1587" w:left="1587" w:header="851" w:footer="992" w:gutter="0"/>
          <w:cols w:space="425" w:num="1"/>
          <w:docGrid w:type="lines" w:linePitch="312" w:charSpace="0"/>
        </w:sect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r>
        <w:rPr>
          <w:rFonts w:hint="eastAsia" w:ascii="Times New Roman" w:hAnsi="Times New Roman" w:eastAsia="仿宋_GB2312" w:cs="Times New Roman"/>
          <w:sz w:val="32"/>
        </w:rPr>
        <w:drawing>
          <wp:inline distT="0" distB="0" distL="0" distR="0">
            <wp:extent cx="5274310" cy="18745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1874909"/>
                    </a:xfrm>
                    <a:prstGeom prst="rect">
                      <a:avLst/>
                    </a:prstGeom>
                    <a:noFill/>
                    <a:ln>
                      <a:noFill/>
                    </a:ln>
                  </pic:spPr>
                </pic:pic>
              </a:graphicData>
            </a:graphic>
          </wp:inline>
        </w:drawing>
      </w:r>
    </w:p>
    <w:p>
      <w:pPr>
        <w:widowControl/>
        <w:jc w:val="center"/>
        <w:rPr>
          <w:rFonts w:ascii="华文中宋" w:hAnsi="华文中宋" w:eastAsia="方正小标宋_GBK" w:cs="宋体"/>
          <w:kern w:val="0"/>
          <w:sz w:val="36"/>
          <w:szCs w:val="36"/>
        </w:rPr>
      </w:pPr>
    </w:p>
    <w:p>
      <w:pPr>
        <w:autoSpaceDE w:val="0"/>
        <w:autoSpaceDN w:val="0"/>
        <w:adjustRightInd w:val="0"/>
        <w:spacing w:line="600" w:lineRule="exact"/>
        <w:rPr>
          <w:rFonts w:ascii="Times New Roman" w:hAnsi="Times New Roman" w:eastAsia="仿宋_GB2312" w:cs="Times New Roman"/>
          <w:spacing w:val="6"/>
          <w:kern w:val="0"/>
          <w:sz w:val="32"/>
          <w:szCs w:val="32"/>
        </w:rPr>
      </w:pPr>
    </w:p>
    <w:p>
      <w:pPr>
        <w:autoSpaceDE w:val="0"/>
        <w:autoSpaceDN w:val="0"/>
        <w:adjustRightInd w:val="0"/>
        <w:spacing w:line="600" w:lineRule="exact"/>
        <w:rPr>
          <w:rFonts w:ascii="Times New Roman" w:hAnsi="Times New Roman" w:eastAsia="仿宋_GB2312" w:cs="Times New Roman"/>
          <w:spacing w:val="6"/>
          <w:kern w:val="0"/>
          <w:sz w:val="32"/>
          <w:szCs w:val="32"/>
        </w:rPr>
      </w:pPr>
    </w:p>
    <w:p>
      <w:pPr>
        <w:widowControl/>
        <w:jc w:val="left"/>
        <w:rPr>
          <w:rFonts w:ascii="Times New Roman" w:hAnsi="宋体" w:eastAsia="仿宋_GB2312" w:cs="Times New Roman"/>
          <w:kern w:val="0"/>
          <w:sz w:val="24"/>
          <w:szCs w:val="24"/>
        </w:rPr>
      </w:pPr>
      <w:r>
        <w:rPr>
          <w:rFonts w:hint="eastAsia" w:ascii="Times New Roman" w:hAnsi="Times New Roman" w:eastAsia="仿宋_GB2312" w:cs="Times New Roman"/>
          <w:sz w:val="32"/>
        </w:rPr>
        <w:drawing>
          <wp:inline distT="0" distB="0" distL="0" distR="0">
            <wp:extent cx="5274310" cy="26073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2607894"/>
                    </a:xfrm>
                    <a:prstGeom prst="rect">
                      <a:avLst/>
                    </a:prstGeom>
                    <a:noFill/>
                    <a:ln>
                      <a:noFill/>
                    </a:ln>
                  </pic:spPr>
                </pic:pic>
              </a:graphicData>
            </a:graphic>
          </wp:inline>
        </w:drawing>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val="en-US" w:eastAsia="zh-CN"/>
        </w:rPr>
        <w:t>永州市水利局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ascii="Times New Roman" w:hAnsi="Times New Roman" w:eastAsia="黑体" w:cs="Times New Roman"/>
          <w:bCs/>
          <w:kern w:val="0"/>
          <w:sz w:val="32"/>
          <w:szCs w:val="32"/>
        </w:rPr>
      </w:pPr>
      <w:r>
        <w:rPr>
          <w:rFonts w:ascii="Times New Roman" w:hAnsi="Times New Roman" w:eastAsia="仿宋_GB2312" w:cs="Times New Roman"/>
          <w:kern w:val="0"/>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300"/>
        <w:textAlignment w:val="auto"/>
        <w:rPr>
          <w:rFonts w:hint="eastAsia" w:ascii="仿宋_GB2312" w:hAnsi="仿宋" w:eastAsia="仿宋_GB2312"/>
          <w:sz w:val="32"/>
          <w:szCs w:val="32"/>
        </w:rPr>
      </w:pP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年本单位年初预算数为</w:t>
      </w:r>
      <w:r>
        <w:rPr>
          <w:rFonts w:hint="eastAsia" w:ascii="仿宋_GB2312" w:hAnsi="宋体" w:eastAsia="仿宋_GB2312"/>
          <w:sz w:val="32"/>
          <w:szCs w:val="32"/>
          <w:lang w:val="en-US" w:eastAsia="zh-CN"/>
        </w:rPr>
        <w:t>1863.71</w:t>
      </w:r>
      <w:r>
        <w:rPr>
          <w:rFonts w:hint="eastAsia" w:ascii="仿宋_GB2312" w:hAnsi="仿宋_GB2312" w:eastAsia="仿宋_GB2312" w:cs="仿宋_GB2312"/>
          <w:sz w:val="32"/>
          <w:szCs w:val="32"/>
        </w:rPr>
        <w:t>万元，年中追加了</w:t>
      </w:r>
      <w:r>
        <w:rPr>
          <w:rFonts w:hint="eastAsia" w:ascii="仿宋_GB2312" w:hAnsi="仿宋_GB2312" w:eastAsia="仿宋_GB2312" w:cs="仿宋_GB2312"/>
          <w:sz w:val="32"/>
          <w:szCs w:val="32"/>
          <w:lang w:val="en-US" w:eastAsia="zh-CN"/>
        </w:rPr>
        <w:t>2041.0735</w:t>
      </w:r>
      <w:r>
        <w:rPr>
          <w:rFonts w:hint="eastAsia" w:ascii="仿宋_GB2312" w:hAnsi="仿宋_GB2312" w:eastAsia="仿宋_GB2312" w:cs="仿宋_GB2312"/>
          <w:sz w:val="32"/>
          <w:szCs w:val="32"/>
        </w:rPr>
        <w:t>万元，全年收入为</w:t>
      </w:r>
      <w:r>
        <w:rPr>
          <w:rFonts w:hint="eastAsia" w:ascii="仿宋_GB2312" w:hAnsi="仿宋_GB2312" w:eastAsia="仿宋_GB2312" w:cs="仿宋_GB2312"/>
          <w:sz w:val="32"/>
          <w:szCs w:val="32"/>
          <w:lang w:val="en-US" w:eastAsia="zh-CN"/>
        </w:rPr>
        <w:t>3904.7835</w:t>
      </w:r>
      <w:r>
        <w:rPr>
          <w:rFonts w:hint="eastAsia" w:ascii="仿宋_GB2312" w:hAnsi="仿宋_GB2312" w:eastAsia="仿宋_GB2312" w:cs="仿宋_GB2312"/>
          <w:sz w:val="32"/>
          <w:szCs w:val="32"/>
        </w:rPr>
        <w:t>万元。</w:t>
      </w: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年财政拨入经费为</w:t>
      </w:r>
      <w:r>
        <w:rPr>
          <w:rFonts w:hint="eastAsia" w:ascii="仿宋_GB2312" w:hAnsi="仿宋_GB2312" w:eastAsia="仿宋_GB2312" w:cs="仿宋_GB2312"/>
          <w:sz w:val="32"/>
          <w:szCs w:val="32"/>
        </w:rPr>
        <w:t>2111.6947</w:t>
      </w:r>
      <w:r>
        <w:rPr>
          <w:rFonts w:hint="eastAsia" w:ascii="仿宋_GB2312" w:hAnsi="仿宋" w:eastAsia="仿宋_GB2312"/>
          <w:sz w:val="32"/>
          <w:szCs w:val="32"/>
        </w:rPr>
        <w:t>万元。同上年度相比，拨款增加。</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二、收入</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支出</w:t>
      </w:r>
      <w:r>
        <w:rPr>
          <w:rFonts w:ascii="Times New Roman" w:hAnsi="Times New Roman" w:eastAsia="仿宋_GB2312" w:cs="Times New Roman"/>
          <w:kern w:val="0"/>
          <w:sz w:val="32"/>
          <w:szCs w:val="32"/>
        </w:rPr>
        <w:t>决算情况说明</w:t>
      </w:r>
    </w:p>
    <w:p>
      <w:pPr>
        <w:widowControl/>
        <w:spacing w:line="600" w:lineRule="exact"/>
        <w:ind w:firstLine="64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28"/>
          <w:szCs w:val="28"/>
        </w:rPr>
        <w:t>1）其他一般公共服务支出（2019999）科目收入6.4万元，占总收入的0.16%。支出为6.4万元，占总支出的0.18%。</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（2）其他公共安全支出（2049901）科目收入2万元，占总收入的0.05%。支出为2万元，占总支出的0.06%。</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（3）死亡怃恤（2080801）科目收入0.9万元，占总收入的0.02%。支出0.9万元，占总支出的0.03%。</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（4）其他社会保障和就业支出（2089901）科目收入15.3万元，占总收入的0.39%。支出15.3万元，占总支出的0.43%。</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（5）公务员医疗补助（2101103）科目收入12.34万元，占总收入的0.32%。支出12.34万元，占总支出的0.35%。</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（6）其他节能环保支出（2119901）科目收入30万元，占总收入的0.77%。支出30万元，占总支出的0.84%。</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（7）其他农业支出（2130199）科目收入2万元，占总收入的0.05%。支出2万元，占总支出的0.06%。</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（8）行政运行（2130301）科目收入793.58万元，占总收入的20.32%。支出793.58万元，占总支出的22.31%。</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（9）水利行业业务管理（2130304）科目收入464万元，占总收入的11.88%。支出146.094万元，占总支出的4.11%。</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（10）水利前期工作（2130308）科目收入290万元，占总收入的7.43%。支出260万元，占总支出的7.31%。</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（11）水资源节约管理与保护（2130311）科目收入750万元，占总收入的19.21%。支出750万元，占总支出的21.09%。</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（12）防汛（2130314）科目收入76万元，占总收入的1.95%。支出76万元，占总支出的2.14%。</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（13）抗旱（2130315）科目收入90万元，占总收入的2.30%。支出90万元，占总支出的2.53%。</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（14）水利技术推广（2130317）科目收入10万元，占总收入的0.26%。支出10万元，占总支出的0.28%。</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（15）水利技术推广（2130317）科目收入10万元，占总收入的0.26%。支出10万元，占总支出的0.28%。</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（16）其他水利支出（2130399）科目收入651.21万元，占总收入的16.68%。支出651.21万元，占总支出的18.31%。</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（17）其他扶贫支出（2130599）科目收入500万元，占总收入的12.80%。支出500万元，点总支出14.06%。</w:t>
      </w:r>
    </w:p>
    <w:p>
      <w:pPr>
        <w:widowControl/>
        <w:spacing w:line="600" w:lineRule="exact"/>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（18）其他农林水支出（2139999）科目收入193万元，占总收入的4.94%。支出193万元，点总支出5.43%。</w:t>
      </w:r>
    </w:p>
    <w:p>
      <w:pPr>
        <w:widowControl/>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（19）其他支出（2299901）科目收入8万元，占总收入的0.2%。支出8万元，占总支出的0.2%。</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四、财政拨款收入支出决算总体情况说明</w:t>
      </w:r>
    </w:p>
    <w:p>
      <w:pPr>
        <w:widowControl/>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我单位2018年度收入为3904.7835万元，支出为3904.7835万元，收支平衡。</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五</w:t>
      </w:r>
      <w:r>
        <w:rPr>
          <w:rFonts w:ascii="Times New Roman" w:hAnsi="Times New Roman" w:eastAsia="仿宋_GB2312" w:cs="Times New Roman"/>
          <w:bCs/>
          <w:kern w:val="0"/>
          <w:sz w:val="32"/>
          <w:szCs w:val="32"/>
        </w:rPr>
        <w:t>、一般公共预算财政拨款“三公”经费支出决算情况说明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（一）“三公”经费财政拨款支出决算总体情况说明。</w:t>
      </w:r>
    </w:p>
    <w:p>
      <w:pPr>
        <w:widowControl/>
        <w:spacing w:line="600" w:lineRule="exact"/>
        <w:ind w:firstLine="1120" w:firstLineChars="400"/>
        <w:rPr>
          <w:rFonts w:ascii="Times New Roman" w:hAnsi="Times New Roman" w:eastAsia="仿宋_GB2312" w:cs="Times New Roman"/>
          <w:bCs/>
          <w:kern w:val="0"/>
          <w:sz w:val="28"/>
          <w:szCs w:val="28"/>
        </w:rPr>
      </w:pPr>
      <w:r>
        <w:rPr>
          <w:rFonts w:hint="eastAsia" w:ascii="Times New Roman" w:hAnsi="Times New Roman" w:eastAsia="仿宋_GB2312" w:cs="Times New Roman"/>
          <w:kern w:val="0"/>
          <w:sz w:val="28"/>
          <w:szCs w:val="28"/>
        </w:rPr>
        <w:t>我单位按照中央规定严格控制支出，认真贯彻落实八项规定要求，厉行节约。进行了公车改革，规范公务接待活动等，使得“三公”经费等各单项支出均明显下降。</w:t>
      </w:r>
    </w:p>
    <w:p>
      <w:pPr>
        <w:widowControl/>
        <w:spacing w:line="600" w:lineRule="exact"/>
        <w:ind w:firstLine="800" w:firstLineChars="25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b/>
          <w:sz w:val="32"/>
          <w:szCs w:val="32"/>
        </w:rPr>
        <w:t>“</w:t>
      </w:r>
      <w:r>
        <w:rPr>
          <w:rFonts w:hint="eastAsia" w:ascii="仿宋_GB2312" w:hAnsi="仿宋" w:eastAsia="仿宋_GB2312"/>
          <w:sz w:val="32"/>
          <w:szCs w:val="32"/>
        </w:rPr>
        <w:t>三公</w:t>
      </w:r>
      <w:r>
        <w:rPr>
          <w:rFonts w:hint="eastAsia" w:ascii="仿宋_GB2312" w:hAnsi="仿宋" w:eastAsia="仿宋_GB2312"/>
          <w:b/>
          <w:sz w:val="32"/>
          <w:szCs w:val="32"/>
        </w:rPr>
        <w:t>”</w:t>
      </w:r>
      <w:r>
        <w:rPr>
          <w:rFonts w:hint="eastAsia" w:ascii="仿宋_GB2312" w:hAnsi="仿宋" w:eastAsia="仿宋_GB2312"/>
          <w:sz w:val="32"/>
          <w:szCs w:val="32"/>
        </w:rPr>
        <w:t>经费支出情况，列表如下：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742"/>
        <w:gridCol w:w="1742"/>
        <w:gridCol w:w="1742"/>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sz w:val="24"/>
              </w:rPr>
            </w:pPr>
            <w:r>
              <w:rPr>
                <w:rFonts w:hint="eastAsia" w:ascii="仿宋_GB2312" w:hAnsi="仿宋" w:eastAsia="仿宋_GB2312" w:cs="仿宋"/>
                <w:color w:val="000000"/>
                <w:sz w:val="24"/>
              </w:rPr>
              <w:t>三公经费</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sz w:val="24"/>
              </w:rPr>
            </w:pPr>
            <w:r>
              <w:rPr>
                <w:rFonts w:hint="eastAsia" w:ascii="仿宋_GB2312" w:hAnsi="仿宋" w:eastAsia="仿宋_GB2312" w:cs="仿宋"/>
                <w:color w:val="000000"/>
                <w:sz w:val="24"/>
              </w:rPr>
              <w:t>201</w:t>
            </w:r>
            <w:r>
              <w:rPr>
                <w:rFonts w:hint="eastAsia" w:ascii="仿宋_GB2312" w:hAnsi="仿宋" w:eastAsia="仿宋_GB2312" w:cs="仿宋"/>
                <w:color w:val="000000"/>
                <w:sz w:val="24"/>
                <w:lang w:val="en-US" w:eastAsia="zh-CN"/>
              </w:rPr>
              <w:t>7</w:t>
            </w:r>
            <w:r>
              <w:rPr>
                <w:rFonts w:hint="eastAsia" w:ascii="仿宋_GB2312" w:hAnsi="仿宋" w:eastAsia="仿宋_GB2312" w:cs="仿宋"/>
                <w:color w:val="000000"/>
                <w:sz w:val="24"/>
              </w:rPr>
              <w:t>年度</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sz w:val="24"/>
              </w:rPr>
            </w:pPr>
            <w:r>
              <w:rPr>
                <w:rFonts w:hint="eastAsia" w:ascii="仿宋_GB2312" w:hAnsi="仿宋" w:eastAsia="仿宋_GB2312" w:cs="仿宋"/>
                <w:color w:val="000000"/>
                <w:sz w:val="24"/>
                <w:lang w:eastAsia="zh-CN"/>
              </w:rPr>
              <w:t>2018</w:t>
            </w:r>
            <w:r>
              <w:rPr>
                <w:rFonts w:hint="eastAsia" w:ascii="仿宋_GB2312" w:hAnsi="仿宋" w:eastAsia="仿宋_GB2312" w:cs="仿宋"/>
                <w:color w:val="000000"/>
                <w:sz w:val="24"/>
              </w:rPr>
              <w:t>年度</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lang w:eastAsia="zh-CN"/>
              </w:rPr>
              <w:t>2018</w:t>
            </w:r>
            <w:r>
              <w:rPr>
                <w:rFonts w:hint="eastAsia" w:ascii="仿宋_GB2312" w:hAnsi="仿宋" w:eastAsia="仿宋_GB2312" w:cs="仿宋"/>
                <w:color w:val="000000"/>
              </w:rPr>
              <w:t>年初预算数</w:t>
            </w:r>
          </w:p>
        </w:tc>
        <w:tc>
          <w:tcPr>
            <w:tcW w:w="1678"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sz w:val="24"/>
              </w:rPr>
            </w:pPr>
            <w:r>
              <w:rPr>
                <w:rFonts w:hint="eastAsia" w:ascii="仿宋_GB2312" w:hAnsi="仿宋" w:eastAsia="仿宋_GB2312" w:cs="仿宋"/>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招待费</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267616.7元</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lang w:val="en-US" w:eastAsia="zh-CN"/>
              </w:rPr>
              <w:t>307015.92</w:t>
            </w:r>
            <w:r>
              <w:rPr>
                <w:rFonts w:hint="eastAsia" w:ascii="仿宋_GB2312" w:hAnsi="仿宋" w:eastAsia="仿宋_GB2312" w:cs="仿宋"/>
                <w:color w:val="000000"/>
              </w:rPr>
              <w:t>元</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350000元</w:t>
            </w:r>
          </w:p>
        </w:tc>
        <w:tc>
          <w:tcPr>
            <w:tcW w:w="1678" w:type="dxa"/>
            <w:noWrap w:val="0"/>
            <w:vAlign w:val="top"/>
          </w:tcPr>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仿宋_GB2312" w:hAnsi="仿宋" w:eastAsia="仿宋_GB2312" w:cs="仿宋"/>
                <w:color w:val="000000"/>
                <w:sz w:val="18"/>
                <w:szCs w:val="18"/>
              </w:rPr>
            </w:pPr>
            <w:r>
              <w:rPr>
                <w:rFonts w:hint="eastAsia" w:ascii="仿宋_GB2312" w:hAnsi="仿宋" w:eastAsia="仿宋_GB2312" w:cs="仿宋"/>
                <w:color w:val="000000"/>
                <w:sz w:val="18"/>
                <w:szCs w:val="18"/>
                <w:lang w:eastAsia="zh-CN"/>
              </w:rPr>
              <w:t>2018</w:t>
            </w:r>
            <w:r>
              <w:rPr>
                <w:rFonts w:hint="eastAsia" w:ascii="仿宋_GB2312" w:hAnsi="仿宋" w:eastAsia="仿宋_GB2312" w:cs="仿宋"/>
                <w:color w:val="000000"/>
                <w:sz w:val="18"/>
                <w:szCs w:val="18"/>
              </w:rPr>
              <w:t>年招待费没有超过年初预算数。同上年度相比</w:t>
            </w:r>
            <w:r>
              <w:rPr>
                <w:rFonts w:hint="eastAsia" w:ascii="仿宋_GB2312" w:hAnsi="仿宋" w:eastAsia="仿宋_GB2312" w:cs="仿宋"/>
                <w:color w:val="000000"/>
                <w:sz w:val="18"/>
                <w:szCs w:val="18"/>
                <w:lang w:val="en-US" w:eastAsia="zh-CN"/>
              </w:rPr>
              <w:t>增加</w:t>
            </w:r>
            <w:r>
              <w:rPr>
                <w:rFonts w:hint="eastAsia" w:ascii="仿宋_GB2312" w:hAnsi="仿宋" w:eastAsia="仿宋_GB2312" w:cs="仿宋"/>
                <w:color w:val="000000"/>
                <w:sz w:val="18"/>
                <w:szCs w:val="18"/>
              </w:rPr>
              <w:t>了</w:t>
            </w:r>
            <w:r>
              <w:rPr>
                <w:rFonts w:hint="eastAsia" w:ascii="仿宋_GB2312" w:hAnsi="仿宋" w:eastAsia="仿宋_GB2312" w:cs="仿宋"/>
                <w:color w:val="000000"/>
                <w:sz w:val="18"/>
                <w:szCs w:val="18"/>
                <w:lang w:val="en-US" w:eastAsia="zh-CN"/>
              </w:rPr>
              <w:t>14.72</w:t>
            </w:r>
            <w:r>
              <w:rPr>
                <w:rFonts w:hint="eastAsia" w:ascii="仿宋_GB2312" w:hAnsi="仿宋" w:eastAsia="仿宋_GB2312"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公务用车运行维护费</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150000元</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150000元</w:t>
            </w:r>
          </w:p>
        </w:tc>
        <w:tc>
          <w:tcPr>
            <w:tcW w:w="1742" w:type="dxa"/>
            <w:noWrap w:val="0"/>
            <w:vAlign w:val="center"/>
          </w:tcPr>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仿宋_GB2312" w:hAnsi="仿宋" w:eastAsia="仿宋_GB2312" w:cs="仿宋"/>
                <w:color w:val="000000"/>
              </w:rPr>
            </w:pPr>
            <w:r>
              <w:rPr>
                <w:rFonts w:hint="eastAsia" w:ascii="仿宋_GB2312" w:hAnsi="仿宋" w:eastAsia="仿宋_GB2312" w:cs="仿宋"/>
                <w:color w:val="000000"/>
              </w:rPr>
              <w:t>150000元</w:t>
            </w:r>
          </w:p>
        </w:tc>
        <w:tc>
          <w:tcPr>
            <w:tcW w:w="1678" w:type="dxa"/>
            <w:noWrap w:val="0"/>
            <w:vAlign w:val="top"/>
          </w:tcPr>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仿宋_GB2312" w:hAnsi="仿宋" w:eastAsia="仿宋_GB2312" w:cs="仿宋"/>
                <w:color w:val="000000"/>
                <w:sz w:val="18"/>
                <w:szCs w:val="18"/>
              </w:rPr>
            </w:pPr>
            <w:r>
              <w:rPr>
                <w:rFonts w:hint="eastAsia" w:ascii="仿宋_GB2312" w:hAnsi="仿宋" w:eastAsia="仿宋_GB2312" w:cs="仿宋"/>
                <w:color w:val="000000"/>
                <w:sz w:val="18"/>
                <w:szCs w:val="18"/>
                <w:lang w:eastAsia="zh-CN"/>
              </w:rPr>
              <w:t>2018</w:t>
            </w:r>
            <w:r>
              <w:rPr>
                <w:rFonts w:hint="eastAsia" w:ascii="仿宋_GB2312" w:hAnsi="仿宋" w:eastAsia="仿宋_GB2312" w:cs="仿宋"/>
                <w:color w:val="000000"/>
                <w:sz w:val="18"/>
                <w:szCs w:val="18"/>
              </w:rPr>
              <w:t>年公务车运行维护费没有超过年初预算，同上年度</w:t>
            </w:r>
            <w:r>
              <w:rPr>
                <w:rFonts w:hint="eastAsia" w:ascii="仿宋_GB2312" w:hAnsi="仿宋" w:eastAsia="仿宋_GB2312" w:cs="仿宋"/>
                <w:color w:val="000000"/>
                <w:sz w:val="18"/>
                <w:szCs w:val="18"/>
                <w:lang w:val="en-US" w:eastAsia="zh-CN"/>
              </w:rPr>
              <w:t>持平</w:t>
            </w:r>
            <w:r>
              <w:rPr>
                <w:rFonts w:hint="eastAsia" w:ascii="仿宋_GB2312" w:hAnsi="仿宋" w:eastAsia="仿宋_GB2312" w:cs="仿宋"/>
                <w:color w:val="000000"/>
                <w:sz w:val="18"/>
                <w:szCs w:val="18"/>
              </w:rPr>
              <w:t>。</w:t>
            </w:r>
          </w:p>
        </w:tc>
      </w:tr>
    </w:tbl>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 w:eastAsia="仿宋_GB2312"/>
          <w:sz w:val="28"/>
          <w:szCs w:val="28"/>
        </w:rPr>
      </w:pPr>
      <w:r>
        <w:rPr>
          <w:rFonts w:hint="eastAsia" w:ascii="仿宋_GB2312" w:hAnsi="仿宋" w:eastAsia="仿宋_GB2312"/>
          <w:sz w:val="28"/>
          <w:szCs w:val="28"/>
        </w:rPr>
        <w:t>会议费支出情况：</w:t>
      </w:r>
      <w:r>
        <w:rPr>
          <w:rFonts w:hint="eastAsia" w:ascii="仿宋_GB2312" w:hAnsi="仿宋" w:eastAsia="仿宋_GB2312"/>
          <w:sz w:val="28"/>
          <w:szCs w:val="28"/>
          <w:lang w:eastAsia="zh-CN"/>
        </w:rPr>
        <w:t>2018</w:t>
      </w:r>
      <w:r>
        <w:rPr>
          <w:rFonts w:hint="eastAsia" w:ascii="仿宋_GB2312" w:hAnsi="仿宋" w:eastAsia="仿宋_GB2312"/>
          <w:sz w:val="28"/>
          <w:szCs w:val="28"/>
        </w:rPr>
        <w:t>年度会议列支</w:t>
      </w:r>
      <w:r>
        <w:rPr>
          <w:rFonts w:hint="eastAsia" w:ascii="仿宋_GB2312" w:hAnsi="仿宋" w:eastAsia="仿宋_GB2312"/>
          <w:sz w:val="28"/>
          <w:szCs w:val="28"/>
          <w:lang w:val="en-US" w:eastAsia="zh-CN"/>
        </w:rPr>
        <w:t>36.0975</w:t>
      </w:r>
      <w:r>
        <w:rPr>
          <w:rFonts w:hint="eastAsia" w:ascii="仿宋_GB2312" w:hAnsi="仿宋" w:eastAsia="仿宋_GB2312"/>
          <w:sz w:val="28"/>
          <w:szCs w:val="28"/>
        </w:rPr>
        <w:t>万元，上年度列支30.7963万元，同上年度相比，</w:t>
      </w:r>
      <w:r>
        <w:rPr>
          <w:rFonts w:hint="eastAsia" w:ascii="仿宋_GB2312" w:hAnsi="仿宋" w:eastAsia="仿宋_GB2312"/>
          <w:sz w:val="28"/>
          <w:szCs w:val="28"/>
          <w:lang w:val="en-US" w:eastAsia="zh-CN"/>
        </w:rPr>
        <w:t>增加</w:t>
      </w:r>
      <w:r>
        <w:rPr>
          <w:rFonts w:hint="eastAsia" w:ascii="仿宋_GB2312" w:hAnsi="仿宋" w:eastAsia="仿宋_GB2312"/>
          <w:sz w:val="28"/>
          <w:szCs w:val="28"/>
        </w:rPr>
        <w:t>了</w:t>
      </w:r>
      <w:r>
        <w:rPr>
          <w:rFonts w:hint="eastAsia" w:ascii="仿宋_GB2312" w:hAnsi="仿宋" w:eastAsia="仿宋_GB2312"/>
          <w:sz w:val="28"/>
          <w:szCs w:val="28"/>
          <w:lang w:val="en-US" w:eastAsia="zh-CN"/>
        </w:rPr>
        <w:t>17.21</w:t>
      </w:r>
      <w:r>
        <w:rPr>
          <w:rFonts w:hint="eastAsia" w:ascii="仿宋_GB2312" w:hAnsi="仿宋" w:eastAsia="仿宋_GB2312"/>
          <w:sz w:val="28"/>
          <w:szCs w:val="28"/>
        </w:rPr>
        <w:t>%</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变化幅度在20%之内，属于可控范围</w:t>
      </w:r>
      <w:r>
        <w:rPr>
          <w:rFonts w:hint="eastAsia" w:ascii="仿宋_GB2312" w:hAnsi="仿宋" w:eastAsia="仿宋_GB2312"/>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培训</w:t>
      </w:r>
      <w:r>
        <w:rPr>
          <w:rFonts w:hint="eastAsia" w:ascii="仿宋_GB2312" w:hAnsi="仿宋" w:eastAsia="仿宋_GB2312"/>
          <w:sz w:val="28"/>
          <w:szCs w:val="28"/>
        </w:rPr>
        <w:t>费支出情况：</w:t>
      </w:r>
      <w:r>
        <w:rPr>
          <w:rFonts w:hint="eastAsia" w:ascii="仿宋_GB2312" w:hAnsi="仿宋" w:eastAsia="仿宋_GB2312"/>
          <w:sz w:val="28"/>
          <w:szCs w:val="28"/>
          <w:lang w:eastAsia="zh-CN"/>
        </w:rPr>
        <w:t>2018</w:t>
      </w:r>
      <w:r>
        <w:rPr>
          <w:rFonts w:hint="eastAsia" w:ascii="仿宋_GB2312" w:hAnsi="仿宋" w:eastAsia="仿宋_GB2312"/>
          <w:sz w:val="28"/>
          <w:szCs w:val="28"/>
        </w:rPr>
        <w:t>年度会议列支</w:t>
      </w:r>
      <w:r>
        <w:rPr>
          <w:rFonts w:hint="eastAsia" w:ascii="仿宋_GB2312" w:hAnsi="仿宋" w:eastAsia="仿宋_GB2312"/>
          <w:sz w:val="28"/>
          <w:szCs w:val="28"/>
          <w:lang w:val="en-US" w:eastAsia="zh-CN"/>
        </w:rPr>
        <w:t>15.1866</w:t>
      </w:r>
      <w:r>
        <w:rPr>
          <w:rFonts w:hint="eastAsia" w:ascii="仿宋_GB2312" w:hAnsi="仿宋" w:eastAsia="仿宋_GB2312"/>
          <w:sz w:val="28"/>
          <w:szCs w:val="28"/>
        </w:rPr>
        <w:t>万元，上年度列支</w:t>
      </w:r>
      <w:r>
        <w:rPr>
          <w:rFonts w:hint="eastAsia" w:ascii="仿宋_GB2312" w:hAnsi="仿宋" w:eastAsia="仿宋_GB2312"/>
          <w:sz w:val="28"/>
          <w:szCs w:val="28"/>
          <w:lang w:val="en-US" w:eastAsia="zh-CN"/>
        </w:rPr>
        <w:t>13.0288</w:t>
      </w:r>
      <w:r>
        <w:rPr>
          <w:rFonts w:hint="eastAsia" w:ascii="仿宋_GB2312" w:hAnsi="仿宋" w:eastAsia="仿宋_GB2312"/>
          <w:sz w:val="28"/>
          <w:szCs w:val="28"/>
        </w:rPr>
        <w:t>万元，同上年度相比，</w:t>
      </w:r>
      <w:r>
        <w:rPr>
          <w:rFonts w:hint="eastAsia" w:ascii="仿宋_GB2312" w:hAnsi="仿宋" w:eastAsia="仿宋_GB2312"/>
          <w:sz w:val="28"/>
          <w:szCs w:val="28"/>
          <w:lang w:val="en-US" w:eastAsia="zh-CN"/>
        </w:rPr>
        <w:t>增加</w:t>
      </w:r>
      <w:r>
        <w:rPr>
          <w:rFonts w:hint="eastAsia" w:ascii="仿宋_GB2312" w:hAnsi="仿宋" w:eastAsia="仿宋_GB2312"/>
          <w:sz w:val="28"/>
          <w:szCs w:val="28"/>
        </w:rPr>
        <w:t>了</w:t>
      </w:r>
      <w:r>
        <w:rPr>
          <w:rFonts w:hint="eastAsia" w:ascii="仿宋_GB2312" w:hAnsi="仿宋" w:eastAsia="仿宋_GB2312"/>
          <w:sz w:val="28"/>
          <w:szCs w:val="28"/>
          <w:lang w:val="en-US" w:eastAsia="zh-CN"/>
        </w:rPr>
        <w:t>16.65</w:t>
      </w:r>
      <w:r>
        <w:rPr>
          <w:rFonts w:hint="eastAsia" w:ascii="仿宋_GB2312" w:hAnsi="仿宋" w:eastAsia="仿宋_GB2312"/>
          <w:sz w:val="28"/>
          <w:szCs w:val="28"/>
        </w:rPr>
        <w:t>%</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变化幅度在20%之内，属于可控范围</w:t>
      </w:r>
      <w:r>
        <w:rPr>
          <w:rFonts w:hint="eastAsia" w:ascii="仿宋_GB2312" w:hAnsi="仿宋" w:eastAsia="仿宋_GB2312"/>
          <w:sz w:val="28"/>
          <w:szCs w:val="28"/>
        </w:rPr>
        <w:t>。</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六</w:t>
      </w:r>
      <w:r>
        <w:rPr>
          <w:rFonts w:ascii="Times New Roman" w:hAnsi="Times New Roman" w:eastAsia="仿宋_GB2312" w:cs="Times New Roman"/>
          <w:bCs/>
          <w:kern w:val="0"/>
          <w:sz w:val="32"/>
          <w:szCs w:val="32"/>
        </w:rPr>
        <w:t>、政府性基金预算收入支出决算情况</w:t>
      </w:r>
    </w:p>
    <w:p>
      <w:pPr>
        <w:widowControl/>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无政府性基金收支</w:t>
      </w:r>
      <w:r>
        <w:rPr>
          <w:rFonts w:hint="eastAsia" w:ascii="Times New Roman" w:hAnsi="Times New Roman" w:eastAsia="仿宋_GB2312" w:cs="Times New Roman"/>
          <w:kern w:val="0"/>
          <w:sz w:val="32"/>
          <w:szCs w:val="32"/>
          <w:lang w:eastAsia="zh-CN"/>
        </w:rPr>
        <w:t>。</w:t>
      </w:r>
    </w:p>
    <w:p>
      <w:pPr>
        <w:widowControl/>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七</w:t>
      </w:r>
      <w:r>
        <w:rPr>
          <w:rFonts w:ascii="Times New Roman" w:hAnsi="Times New Roman" w:eastAsia="仿宋_GB2312" w:cs="Times New Roman"/>
          <w:kern w:val="0"/>
          <w:sz w:val="32"/>
          <w:szCs w:val="32"/>
        </w:rPr>
        <w:t>、关于201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年度预算绩效情况说明</w:t>
      </w:r>
    </w:p>
    <w:p>
      <w:pPr>
        <w:pStyle w:val="5"/>
        <w:widowControl/>
        <w:spacing w:beforeAutospacing="0" w:afterAutospacing="0"/>
        <w:ind w:firstLine="624" w:firstLineChars="195"/>
        <w:jc w:val="both"/>
        <w:rPr>
          <w:rFonts w:ascii="仿宋_GB2312" w:hAnsi="仿宋" w:eastAsia="仿宋_GB2312"/>
          <w:color w:val="FF0000"/>
          <w:sz w:val="32"/>
          <w:szCs w:val="32"/>
        </w:rPr>
      </w:pPr>
      <w:r>
        <w:rPr>
          <w:rFonts w:ascii="仿宋" w:hAnsi="仿宋" w:eastAsia="仿宋" w:cs="仿宋"/>
          <w:sz w:val="32"/>
          <w:szCs w:val="32"/>
          <w:shd w:val="clear" w:color="auto" w:fill="FFFFFF"/>
        </w:rPr>
        <w:t>根据《湖南省人民政府关于全面推进预算绩效管理的意见》（湘政发</w:t>
      </w:r>
      <w:r>
        <w:rPr>
          <w:rFonts w:hint="eastAsia" w:ascii="仿宋" w:hAnsi="仿宋" w:eastAsia="仿宋" w:cs="仿宋"/>
          <w:sz w:val="32"/>
          <w:szCs w:val="32"/>
          <w:shd w:val="clear" w:color="auto" w:fill="FFFFFF"/>
        </w:rPr>
        <w:t>[2012]33号）</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绩效评价工作人员采取座谈等方式听取情况，检查了会计凭证，收集整理了支出相关资料，形成了评价结</w:t>
      </w:r>
      <w:r>
        <w:rPr>
          <w:rFonts w:hint="eastAsia" w:ascii="仿宋" w:hAnsi="仿宋" w:eastAsia="仿宋" w:cs="仿宋"/>
          <w:color w:val="auto"/>
          <w:sz w:val="32"/>
          <w:szCs w:val="32"/>
          <w:shd w:val="clear" w:color="auto" w:fill="FFFFFF"/>
        </w:rPr>
        <w:t>果，自评得分94分，绩效评价等级为“良”。</w:t>
      </w:r>
    </w:p>
    <w:p>
      <w:pPr>
        <w:widowControl/>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八</w:t>
      </w:r>
      <w:r>
        <w:rPr>
          <w:rFonts w:ascii="Times New Roman" w:hAnsi="Times New Roman" w:eastAsia="仿宋_GB2312" w:cs="Times New Roman"/>
          <w:kern w:val="0"/>
          <w:sz w:val="32"/>
          <w:szCs w:val="32"/>
        </w:rPr>
        <w:t>、其他重要事项</w:t>
      </w:r>
    </w:p>
    <w:p>
      <w:pPr>
        <w:autoSpaceDE w:val="0"/>
        <w:autoSpaceDN w:val="0"/>
        <w:adjustRightIn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（一）机关运行经费支出情况。本部门201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年度机关运行经费支出</w:t>
      </w:r>
      <w:r>
        <w:rPr>
          <w:rFonts w:hint="eastAsia" w:ascii="Times New Roman" w:hAnsi="Times New Roman" w:eastAsia="仿宋_GB2312" w:cs="Times New Roman"/>
          <w:kern w:val="0"/>
          <w:sz w:val="32"/>
          <w:szCs w:val="32"/>
          <w:lang w:val="en-US" w:eastAsia="zh-CN"/>
        </w:rPr>
        <w:t>803.67</w:t>
      </w:r>
      <w:r>
        <w:rPr>
          <w:rFonts w:ascii="Times New Roman" w:hAnsi="Times New Roman" w:eastAsia="仿宋_GB2312" w:cs="Times New Roman"/>
          <w:kern w:val="0"/>
          <w:sz w:val="32"/>
          <w:szCs w:val="32"/>
        </w:rPr>
        <w:t xml:space="preserve"> 万元，比</w:t>
      </w:r>
      <w:r>
        <w:rPr>
          <w:rFonts w:hint="eastAsia" w:ascii="Times New Roman" w:hAnsi="Times New Roman" w:eastAsia="仿宋_GB2312" w:cs="Times New Roman"/>
          <w:kern w:val="0"/>
          <w:sz w:val="32"/>
          <w:szCs w:val="32"/>
        </w:rPr>
        <w:t>年初预算数</w:t>
      </w:r>
      <w:r>
        <w:rPr>
          <w:rFonts w:ascii="Times New Roman" w:hAnsi="Times New Roman" w:eastAsia="仿宋_GB2312" w:cs="Times New Roman"/>
          <w:kern w:val="0"/>
          <w:sz w:val="32"/>
          <w:szCs w:val="32"/>
        </w:rPr>
        <w:t>增加</w:t>
      </w:r>
      <w:r>
        <w:rPr>
          <w:rFonts w:hint="eastAsia" w:ascii="Times New Roman" w:hAnsi="Times New Roman" w:eastAsia="仿宋_GB2312" w:cs="Times New Roman"/>
          <w:kern w:val="0"/>
          <w:sz w:val="32"/>
          <w:szCs w:val="32"/>
          <w:lang w:val="en-US" w:eastAsia="zh-CN"/>
        </w:rPr>
        <w:t>85.91</w:t>
      </w:r>
      <w:r>
        <w:rPr>
          <w:rFonts w:ascii="Times New Roman" w:hAnsi="Times New Roman" w:eastAsia="仿宋_GB2312" w:cs="Times New Roman"/>
          <w:kern w:val="0"/>
          <w:sz w:val="32"/>
          <w:szCs w:val="32"/>
        </w:rPr>
        <w:t xml:space="preserve"> 万元，增长</w:t>
      </w:r>
      <w:r>
        <w:rPr>
          <w:rFonts w:hint="eastAsia" w:ascii="Times New Roman" w:hAnsi="Times New Roman" w:eastAsia="仿宋_GB2312" w:cs="Times New Roman"/>
          <w:kern w:val="0"/>
          <w:sz w:val="32"/>
          <w:szCs w:val="32"/>
          <w:lang w:val="en-US" w:eastAsia="zh-CN"/>
        </w:rPr>
        <w:t>11.97</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val="en-US" w:eastAsia="zh-CN"/>
        </w:rPr>
        <w:t>经费追加，日常开支增加</w:t>
      </w:r>
      <w:r>
        <w:rPr>
          <w:rFonts w:hint="eastAsia" w:ascii="Times New Roman" w:hAnsi="Times New Roman" w:eastAsia="仿宋_GB2312" w:cs="Times New Roman"/>
          <w:kern w:val="0"/>
          <w:sz w:val="32"/>
          <w:szCs w:val="32"/>
        </w:rPr>
        <w:t>。</w:t>
      </w:r>
    </w:p>
    <w:p>
      <w:pPr>
        <w:autoSpaceDE w:val="0"/>
        <w:autoSpaceDN w:val="0"/>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（二）政府采购支出情况。本部门201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 xml:space="preserve"> 年度政府采购支出总额</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（三）国有资产占用情况。截至201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年12 月31 日，本部门共有车辆</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 xml:space="preserve"> 辆，其中，部级领导干部用车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辆、一般公务用车</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 xml:space="preserve"> 辆、一般执法执勤用车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辆、特种专业技术用车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辆、其他用车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辆；单位价值50 万元以上通用设备</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台（套），单价100 万元以上专用设备</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台（套）。</w:t>
      </w:r>
    </w:p>
    <w:p>
      <w:pPr>
        <w:widowControl/>
        <w:spacing w:line="600" w:lineRule="exact"/>
        <w:rPr>
          <w:rFonts w:ascii="仿宋_GB2312" w:hAnsi="Times New Roman" w:eastAsia="仿宋_GB2312" w:cs="Times New Roman"/>
          <w:sz w:val="32"/>
          <w:szCs w:val="32"/>
        </w:rPr>
      </w:pPr>
      <w:r>
        <w:rPr>
          <w:rFonts w:hint="eastAsia" w:ascii="Times New Roman" w:hAnsi="Times New Roman" w:eastAsia="黑体" w:cs="Times New Roman"/>
          <w:bCs/>
          <w:kern w:val="0"/>
          <w:sz w:val="32"/>
          <w:szCs w:val="32"/>
        </w:rPr>
        <w:t>第四部分  名词解释</w:t>
      </w:r>
    </w:p>
    <w:p>
      <w:pPr>
        <w:autoSpaceDE w:val="0"/>
        <w:autoSpaceDN w:val="0"/>
        <w:adjustRightInd w:val="0"/>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财政拨款收入：指财政当年拨付的资金。 </w:t>
      </w:r>
    </w:p>
    <w:p>
      <w:pPr>
        <w:autoSpaceDE w:val="0"/>
        <w:autoSpaceDN w:val="0"/>
        <w:adjustRightInd w:val="0"/>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二</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年初结转和结余：指以前年度尚未完成、结转到本年按有关规定继续使用的资金。 </w:t>
      </w:r>
    </w:p>
    <w:p>
      <w:pPr>
        <w:autoSpaceDE w:val="0"/>
        <w:autoSpaceDN w:val="0"/>
        <w:adjustRightInd w:val="0"/>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三</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年末结转和结余：指本年度或以前年度预算安排、因客观条件发生变化无法按原计划实施，需延迟到以后年度按有关规定继续使用的资金。 </w:t>
      </w:r>
    </w:p>
    <w:p>
      <w:pPr>
        <w:autoSpaceDE w:val="0"/>
        <w:autoSpaceDN w:val="0"/>
        <w:adjustRightInd w:val="0"/>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四</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基本支出：指为保障机构正常运转、完成日常工作任务而发生的人员支出和公用支出。 </w:t>
      </w:r>
    </w:p>
    <w:p>
      <w:pPr>
        <w:autoSpaceDE w:val="0"/>
        <w:autoSpaceDN w:val="0"/>
        <w:adjustRightInd w:val="0"/>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项目支出：指在基本支出之外为完成特定行政任务和事业发展目标所发生的支出。 </w:t>
      </w:r>
    </w:p>
    <w:p>
      <w:pPr>
        <w:spacing w:line="600" w:lineRule="exact"/>
        <w:ind w:firstLine="560" w:firstLineChars="200"/>
        <w:rPr>
          <w:rFonts w:ascii="Times New Roman" w:hAnsi="Times New Roman" w:eastAsia="黑体" w:cs="Times New Roman"/>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六</w:t>
      </w:r>
      <w:r>
        <w:rPr>
          <w:rFonts w:hint="eastAsia" w:ascii="仿宋" w:hAnsi="仿宋" w:eastAsia="仿宋" w:cs="仿宋"/>
          <w:sz w:val="28"/>
          <w:szCs w:val="28"/>
          <w:lang w:eastAsia="zh-CN"/>
        </w:rPr>
        <w:t>）</w:t>
      </w:r>
      <w:r>
        <w:rPr>
          <w:rFonts w:hint="eastAsia" w:ascii="仿宋" w:hAnsi="仿宋" w:eastAsia="仿宋" w:cs="仿宋"/>
          <w:sz w:val="28"/>
          <w:szCs w:val="28"/>
        </w:rPr>
        <w:t>一般公共服务支出</w:t>
      </w:r>
      <w:r>
        <w:rPr>
          <w:rFonts w:hint="eastAsia" w:ascii="仿宋" w:hAnsi="仿宋" w:eastAsia="仿宋" w:cs="仿宋"/>
          <w:sz w:val="28"/>
          <w:szCs w:val="28"/>
          <w:lang w:eastAsia="zh-CN"/>
        </w:rPr>
        <w:t>：一般公共服务支出主要用于保障机关事业单位正常运转，支持各机关单位履行职能，保障各机关部门的项目支出需要，以及支持地方落实自主择业军转干部退役金等。</w:t>
      </w:r>
    </w:p>
    <w:p>
      <w:pPr>
        <w:spacing w:line="600" w:lineRule="exact"/>
        <w:rPr>
          <w:rFonts w:ascii="Times New Roman" w:hAnsi="Times New Roman" w:eastAsia="黑体" w:cs="Times New Roman"/>
          <w:sz w:val="28"/>
          <w:szCs w:val="28"/>
        </w:rPr>
      </w:pPr>
    </w:p>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3CF73"/>
    <w:multiLevelType w:val="singleLevel"/>
    <w:tmpl w:val="65B3CF73"/>
    <w:lvl w:ilvl="0" w:tentative="0">
      <w:start w:val="2"/>
      <w:numFmt w:val="chineseCounting"/>
      <w:suff w:val="nothing"/>
      <w:lvlText w:val="%1、"/>
      <w:lvlJc w:val="left"/>
      <w:rPr>
        <w:rFonts w:hint="eastAsia"/>
      </w:rPr>
    </w:lvl>
  </w:abstractNum>
  <w:abstractNum w:abstractNumId="1">
    <w:nsid w:val="6ABCD610"/>
    <w:multiLevelType w:val="singleLevel"/>
    <w:tmpl w:val="6ABCD61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A7684"/>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2A44527"/>
    <w:rsid w:val="03DA108C"/>
    <w:rsid w:val="042451A3"/>
    <w:rsid w:val="0AA90693"/>
    <w:rsid w:val="1B48314D"/>
    <w:rsid w:val="30266B49"/>
    <w:rsid w:val="36E70303"/>
    <w:rsid w:val="424143C4"/>
    <w:rsid w:val="500B67EC"/>
    <w:rsid w:val="5DA04910"/>
    <w:rsid w:val="6D2D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0</TotalTime>
  <ScaleCrop>false</ScaleCrop>
  <LinksUpToDate>false</LinksUpToDate>
  <CharactersWithSpaces>1747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Administrator</cp:lastModifiedBy>
  <dcterms:modified xsi:type="dcterms:W3CDTF">2019-09-20T02:47:41Z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